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DE5068" w14:textId="77777777" w:rsidR="008B0B4B" w:rsidRDefault="008B0B4B">
      <w:pPr>
        <w:pStyle w:val="a3"/>
        <w:rPr>
          <w:rFonts w:ascii="Times New Roman" w:hint="eastAsia"/>
          <w:sz w:val="20"/>
        </w:rPr>
      </w:pPr>
    </w:p>
    <w:p w14:paraId="2BBF810C" w14:textId="77777777" w:rsidR="008B0B4B" w:rsidRDefault="008B0B4B">
      <w:pPr>
        <w:pStyle w:val="a3"/>
        <w:rPr>
          <w:rFonts w:ascii="Times New Roman" w:hint="eastAsia"/>
          <w:sz w:val="20"/>
        </w:rPr>
      </w:pPr>
    </w:p>
    <w:p w14:paraId="6CC665F9" w14:textId="77777777" w:rsidR="008B0B4B" w:rsidRDefault="008B0B4B">
      <w:pPr>
        <w:pStyle w:val="a3"/>
        <w:rPr>
          <w:rFonts w:ascii="Times New Roman" w:hint="eastAsia"/>
          <w:sz w:val="20"/>
        </w:rPr>
      </w:pPr>
    </w:p>
    <w:p w14:paraId="1242FFA4" w14:textId="77777777" w:rsidR="008B0B4B" w:rsidRDefault="008B0B4B">
      <w:pPr>
        <w:pStyle w:val="a3"/>
        <w:rPr>
          <w:rFonts w:ascii="Times New Roman" w:hint="eastAsia"/>
          <w:sz w:val="20"/>
        </w:rPr>
      </w:pPr>
    </w:p>
    <w:p w14:paraId="2F55E58F" w14:textId="77777777" w:rsidR="008B0B4B" w:rsidRDefault="008B0B4B">
      <w:pPr>
        <w:pStyle w:val="a3"/>
        <w:rPr>
          <w:rFonts w:ascii="Times New Roman" w:hint="eastAsia"/>
          <w:sz w:val="20"/>
        </w:rPr>
      </w:pPr>
    </w:p>
    <w:p w14:paraId="0D547485" w14:textId="77777777" w:rsidR="008B0B4B" w:rsidRDefault="008B0B4B">
      <w:pPr>
        <w:pStyle w:val="a3"/>
        <w:rPr>
          <w:rFonts w:ascii="Times New Roman" w:hint="eastAsia"/>
          <w:sz w:val="20"/>
        </w:rPr>
      </w:pPr>
    </w:p>
    <w:p w14:paraId="7C06D66C" w14:textId="77777777" w:rsidR="008B0B4B" w:rsidRDefault="008B0B4B">
      <w:pPr>
        <w:pStyle w:val="a3"/>
        <w:rPr>
          <w:rFonts w:ascii="Times New Roman" w:hint="eastAsia"/>
          <w:sz w:val="20"/>
        </w:rPr>
      </w:pPr>
    </w:p>
    <w:p w14:paraId="2D5CF1B6" w14:textId="77777777" w:rsidR="008B0B4B" w:rsidRDefault="008B0B4B">
      <w:pPr>
        <w:pStyle w:val="a3"/>
        <w:rPr>
          <w:rFonts w:ascii="Times New Roman" w:hint="eastAsia"/>
          <w:sz w:val="20"/>
        </w:rPr>
      </w:pPr>
    </w:p>
    <w:p w14:paraId="61B18BFC" w14:textId="77777777" w:rsidR="008B0B4B" w:rsidRDefault="008B0B4B">
      <w:pPr>
        <w:pStyle w:val="a3"/>
        <w:rPr>
          <w:rFonts w:ascii="Times New Roman" w:hint="eastAsia"/>
          <w:sz w:val="20"/>
        </w:rPr>
      </w:pPr>
    </w:p>
    <w:p w14:paraId="73543D94" w14:textId="77777777" w:rsidR="008B0B4B" w:rsidRDefault="008B0B4B">
      <w:pPr>
        <w:pStyle w:val="a3"/>
        <w:rPr>
          <w:rFonts w:ascii="Times New Roman" w:hint="eastAsia"/>
          <w:sz w:val="20"/>
        </w:rPr>
      </w:pPr>
    </w:p>
    <w:p w14:paraId="01CB3A59" w14:textId="77777777" w:rsidR="008B0B4B" w:rsidRDefault="008B0B4B">
      <w:pPr>
        <w:pStyle w:val="a3"/>
        <w:rPr>
          <w:rFonts w:ascii="Times New Roman" w:hint="eastAsia"/>
          <w:sz w:val="20"/>
        </w:rPr>
      </w:pPr>
    </w:p>
    <w:p w14:paraId="6C8A2B3E" w14:textId="77777777" w:rsidR="008B0B4B" w:rsidRDefault="008B0B4B">
      <w:pPr>
        <w:pStyle w:val="a3"/>
        <w:rPr>
          <w:rFonts w:ascii="Times New Roman" w:hint="eastAsia"/>
          <w:sz w:val="20"/>
        </w:rPr>
      </w:pPr>
    </w:p>
    <w:p w14:paraId="0BA9CB3C" w14:textId="77777777" w:rsidR="008B0B4B" w:rsidRDefault="008B0B4B">
      <w:pPr>
        <w:pStyle w:val="a3"/>
        <w:spacing w:before="7"/>
        <w:rPr>
          <w:rFonts w:ascii="Times New Roman" w:hint="eastAsia"/>
          <w:sz w:val="15"/>
        </w:rPr>
      </w:pPr>
    </w:p>
    <w:p w14:paraId="0BE681F6" w14:textId="77777777" w:rsidR="008B0B4B" w:rsidRDefault="000D6701">
      <w:pPr>
        <w:spacing w:before="170"/>
        <w:ind w:left="325"/>
        <w:rPr>
          <w:rFonts w:hint="eastAsia"/>
          <w:sz w:val="100"/>
        </w:rPr>
      </w:pPr>
      <w:r>
        <w:rPr>
          <w:color w:val="FF0000"/>
          <w:w w:val="70"/>
          <w:sz w:val="100"/>
        </w:rPr>
        <w:t>中国保险资产管理业协会文件</w:t>
      </w:r>
    </w:p>
    <w:p w14:paraId="25146095" w14:textId="77777777" w:rsidR="008B0B4B" w:rsidRDefault="000D6701">
      <w:pPr>
        <w:pStyle w:val="a3"/>
        <w:spacing w:before="527"/>
        <w:ind w:left="910" w:right="711"/>
        <w:jc w:val="center"/>
        <w:rPr>
          <w:rFonts w:hint="eastAsia"/>
        </w:rPr>
      </w:pPr>
      <w:r>
        <w:t>中资协发〔2020〕66 号</w:t>
      </w:r>
    </w:p>
    <w:p w14:paraId="19CA0009" w14:textId="77777777" w:rsidR="008B0B4B" w:rsidRDefault="008B0B4B">
      <w:pPr>
        <w:pStyle w:val="a3"/>
        <w:rPr>
          <w:rFonts w:hint="eastAsia"/>
          <w:sz w:val="20"/>
        </w:rPr>
      </w:pPr>
    </w:p>
    <w:p w14:paraId="75700CD1" w14:textId="77777777" w:rsidR="008B0B4B" w:rsidRDefault="00000000">
      <w:pPr>
        <w:pStyle w:val="a3"/>
        <w:spacing w:before="7"/>
        <w:rPr>
          <w:rFonts w:hint="eastAsia"/>
          <w:sz w:val="15"/>
        </w:rPr>
      </w:pPr>
      <w:r>
        <w:rPr>
          <w:rFonts w:hint="eastAsia"/>
        </w:rPr>
        <w:pict w14:anchorId="6BC1AABB">
          <v:line id="_x0000_s2053" style="position:absolute;z-index:-251658240;mso-wrap-distance-left:0;mso-wrap-distance-right:0;mso-position-horizontal-relative:page" from="73.15pt,12.8pt" to="525.75pt,12.8pt" strokecolor="red" strokeweight="1.65pt">
            <w10:wrap type="topAndBottom" anchorx="page"/>
          </v:line>
        </w:pict>
      </w:r>
    </w:p>
    <w:p w14:paraId="66A8ACED" w14:textId="77777777" w:rsidR="008B0B4B" w:rsidRDefault="008B0B4B">
      <w:pPr>
        <w:pStyle w:val="a3"/>
        <w:rPr>
          <w:rFonts w:hint="eastAsia"/>
          <w:sz w:val="20"/>
        </w:rPr>
      </w:pPr>
    </w:p>
    <w:p w14:paraId="6FFEFBCD" w14:textId="77777777" w:rsidR="008B0B4B" w:rsidRDefault="008B0B4B">
      <w:pPr>
        <w:pStyle w:val="a3"/>
        <w:rPr>
          <w:rFonts w:hint="eastAsia"/>
          <w:sz w:val="20"/>
        </w:rPr>
      </w:pPr>
    </w:p>
    <w:p w14:paraId="240EE368" w14:textId="77777777" w:rsidR="008B0B4B" w:rsidRDefault="008B0B4B">
      <w:pPr>
        <w:pStyle w:val="a3"/>
        <w:rPr>
          <w:rFonts w:hint="eastAsia"/>
          <w:sz w:val="20"/>
        </w:rPr>
      </w:pPr>
    </w:p>
    <w:p w14:paraId="6A36D10A" w14:textId="77777777" w:rsidR="008B0B4B" w:rsidRDefault="008B0B4B">
      <w:pPr>
        <w:pStyle w:val="a3"/>
        <w:rPr>
          <w:rFonts w:hint="eastAsia"/>
          <w:sz w:val="20"/>
        </w:rPr>
      </w:pPr>
    </w:p>
    <w:p w14:paraId="53FE58AE" w14:textId="77777777" w:rsidR="008B0B4B" w:rsidRDefault="000D6701">
      <w:pPr>
        <w:pStyle w:val="1"/>
        <w:spacing w:before="289" w:line="237" w:lineRule="auto"/>
        <w:ind w:right="1076"/>
        <w:rPr>
          <w:rFonts w:hint="eastAsia"/>
        </w:rPr>
      </w:pPr>
      <w:r>
        <w:t>关于印发《债权投资计划产品登记管理规则》</w:t>
      </w:r>
      <w:proofErr w:type="gramStart"/>
      <w:r>
        <w:t>《</w:t>
      </w:r>
      <w:proofErr w:type="gramEnd"/>
      <w:r>
        <w:t>股权投资计划产品登记</w:t>
      </w:r>
    </w:p>
    <w:p w14:paraId="5F9CE233" w14:textId="77777777" w:rsidR="008B0B4B" w:rsidRDefault="000D6701">
      <w:pPr>
        <w:spacing w:line="562" w:lineRule="exact"/>
        <w:ind w:left="910" w:right="1069"/>
        <w:jc w:val="center"/>
        <w:rPr>
          <w:rFonts w:hint="eastAsia"/>
          <w:sz w:val="44"/>
        </w:rPr>
      </w:pPr>
      <w:r>
        <w:rPr>
          <w:sz w:val="44"/>
        </w:rPr>
        <w:t>管理规则</w:t>
      </w:r>
      <w:proofErr w:type="gramStart"/>
      <w:r>
        <w:rPr>
          <w:sz w:val="44"/>
        </w:rPr>
        <w:t>》</w:t>
      </w:r>
      <w:proofErr w:type="gramEnd"/>
      <w:r>
        <w:rPr>
          <w:sz w:val="44"/>
        </w:rPr>
        <w:t>的通知</w:t>
      </w:r>
    </w:p>
    <w:p w14:paraId="209EBA50" w14:textId="77777777" w:rsidR="008B0B4B" w:rsidRDefault="008B0B4B">
      <w:pPr>
        <w:pStyle w:val="a3"/>
        <w:spacing w:before="11"/>
        <w:rPr>
          <w:rFonts w:hint="eastAsia"/>
          <w:sz w:val="52"/>
        </w:rPr>
      </w:pPr>
    </w:p>
    <w:p w14:paraId="045E453D" w14:textId="77777777" w:rsidR="008B0B4B" w:rsidRDefault="000D6701">
      <w:pPr>
        <w:pStyle w:val="a3"/>
        <w:ind w:left="118"/>
        <w:rPr>
          <w:rFonts w:hint="eastAsia"/>
        </w:rPr>
      </w:pPr>
      <w:r>
        <w:t>各相关机构：</w:t>
      </w:r>
    </w:p>
    <w:p w14:paraId="2F92F526" w14:textId="77777777" w:rsidR="008B0B4B" w:rsidRDefault="000D6701">
      <w:pPr>
        <w:pStyle w:val="a3"/>
        <w:spacing w:before="149" w:line="328" w:lineRule="auto"/>
        <w:ind w:left="118" w:right="276" w:firstLine="640"/>
        <w:jc w:val="both"/>
        <w:rPr>
          <w:rFonts w:hint="eastAsia"/>
        </w:rPr>
      </w:pPr>
      <w:r>
        <w:rPr>
          <w:spacing w:val="3"/>
          <w:w w:val="95"/>
        </w:rPr>
        <w:t xml:space="preserve">根据《保险资产管理产品管理暂行办法》及《中国银保监会 办公厅关于印发组合类保险资产管理产品实施细则等三个文件的 </w:t>
      </w:r>
      <w:r>
        <w:rPr>
          <w:spacing w:val="-5"/>
          <w:w w:val="95"/>
        </w:rPr>
        <w:t>通知》,中国保险资产管理业协会对《债权投资计划注册规则</w:t>
      </w:r>
      <w:r>
        <w:rPr>
          <w:w w:val="95"/>
        </w:rPr>
        <w:t xml:space="preserve">（试 </w:t>
      </w:r>
      <w:r>
        <w:t>行</w:t>
      </w:r>
      <w:r>
        <w:rPr>
          <w:spacing w:val="-159"/>
        </w:rPr>
        <w:t>）</w:t>
      </w:r>
      <w:r>
        <w:rPr>
          <w:spacing w:val="-18"/>
        </w:rPr>
        <w:t>》《股权投资计划注册规则</w:t>
      </w:r>
      <w:r>
        <w:t>（试行</w:t>
      </w:r>
      <w:r>
        <w:rPr>
          <w:spacing w:val="-161"/>
        </w:rPr>
        <w:t>）</w:t>
      </w:r>
      <w:r>
        <w:rPr>
          <w:spacing w:val="-5"/>
        </w:rPr>
        <w:t>》进行了修订和完善，形成了《债权投资计划产品登记管理规则</w:t>
      </w:r>
      <w:r>
        <w:rPr>
          <w:spacing w:val="-19"/>
        </w:rPr>
        <w:t>》《股权投资计划产品登记管</w:t>
      </w:r>
      <w:r>
        <w:rPr>
          <w:spacing w:val="-14"/>
        </w:rPr>
        <w:t>理规则》。现印发给你们，请遵照执行。</w:t>
      </w:r>
    </w:p>
    <w:p w14:paraId="33D3914A" w14:textId="77777777" w:rsidR="008B0B4B" w:rsidRDefault="008B0B4B">
      <w:pPr>
        <w:spacing w:line="328" w:lineRule="auto"/>
        <w:jc w:val="both"/>
        <w:rPr>
          <w:rFonts w:hint="eastAsia"/>
        </w:rPr>
        <w:sectPr w:rsidR="008B0B4B">
          <w:footerReference w:type="even" r:id="rId6"/>
          <w:footerReference w:type="default" r:id="rId7"/>
          <w:type w:val="continuous"/>
          <w:pgSz w:w="11910" w:h="16840"/>
          <w:pgMar w:top="1580" w:right="1140" w:bottom="1300" w:left="1300" w:header="720" w:footer="1115" w:gutter="0"/>
          <w:pgNumType w:start="1"/>
          <w:cols w:space="720"/>
        </w:sectPr>
      </w:pPr>
    </w:p>
    <w:p w14:paraId="56799F98" w14:textId="77777777" w:rsidR="008B0B4B" w:rsidRDefault="008B0B4B">
      <w:pPr>
        <w:pStyle w:val="a3"/>
        <w:rPr>
          <w:rFonts w:hint="eastAsia"/>
          <w:sz w:val="20"/>
        </w:rPr>
      </w:pPr>
    </w:p>
    <w:p w14:paraId="12EC70A6" w14:textId="77777777" w:rsidR="008B0B4B" w:rsidRDefault="008B0B4B">
      <w:pPr>
        <w:pStyle w:val="a3"/>
        <w:rPr>
          <w:rFonts w:hint="eastAsia"/>
          <w:sz w:val="20"/>
        </w:rPr>
      </w:pPr>
    </w:p>
    <w:p w14:paraId="13AA4F66" w14:textId="77777777" w:rsidR="008B0B4B" w:rsidRDefault="008B0B4B">
      <w:pPr>
        <w:pStyle w:val="a3"/>
        <w:rPr>
          <w:rFonts w:hint="eastAsia"/>
          <w:sz w:val="20"/>
        </w:rPr>
      </w:pPr>
    </w:p>
    <w:p w14:paraId="07B4AD49" w14:textId="77777777" w:rsidR="008B0B4B" w:rsidRDefault="008B0B4B">
      <w:pPr>
        <w:pStyle w:val="a3"/>
        <w:spacing w:before="5"/>
        <w:rPr>
          <w:rFonts w:hint="eastAsia"/>
          <w:sz w:val="28"/>
        </w:rPr>
      </w:pPr>
    </w:p>
    <w:p w14:paraId="396889F5" w14:textId="77777777" w:rsidR="008B0B4B" w:rsidRDefault="000D6701">
      <w:pPr>
        <w:pStyle w:val="a3"/>
        <w:spacing w:before="55"/>
        <w:ind w:left="118"/>
        <w:rPr>
          <w:rFonts w:hint="eastAsia"/>
        </w:rPr>
      </w:pPr>
      <w:r>
        <w:t>（此页无正文）</w:t>
      </w:r>
    </w:p>
    <w:p w14:paraId="7A815DEF" w14:textId="77777777" w:rsidR="008B0B4B" w:rsidRDefault="008B0B4B">
      <w:pPr>
        <w:pStyle w:val="a3"/>
        <w:rPr>
          <w:rFonts w:hint="eastAsia"/>
          <w:sz w:val="20"/>
        </w:rPr>
      </w:pPr>
    </w:p>
    <w:p w14:paraId="4FFD832C" w14:textId="77777777" w:rsidR="008B0B4B" w:rsidRDefault="008B0B4B">
      <w:pPr>
        <w:pStyle w:val="a3"/>
        <w:rPr>
          <w:rFonts w:hint="eastAsia"/>
          <w:sz w:val="20"/>
        </w:rPr>
      </w:pPr>
    </w:p>
    <w:p w14:paraId="4B9E17CF" w14:textId="77777777" w:rsidR="008B0B4B" w:rsidRDefault="008B0B4B">
      <w:pPr>
        <w:pStyle w:val="a3"/>
        <w:rPr>
          <w:rFonts w:hint="eastAsia"/>
          <w:sz w:val="20"/>
        </w:rPr>
      </w:pPr>
    </w:p>
    <w:p w14:paraId="0B043E76" w14:textId="77777777" w:rsidR="008B0B4B" w:rsidRDefault="008B0B4B">
      <w:pPr>
        <w:pStyle w:val="a3"/>
        <w:rPr>
          <w:rFonts w:hint="eastAsia"/>
          <w:sz w:val="20"/>
        </w:rPr>
      </w:pPr>
    </w:p>
    <w:p w14:paraId="3CDCFBAD" w14:textId="77777777" w:rsidR="008B0B4B" w:rsidRDefault="008B0B4B">
      <w:pPr>
        <w:pStyle w:val="a3"/>
        <w:rPr>
          <w:rFonts w:hint="eastAsia"/>
          <w:sz w:val="20"/>
        </w:rPr>
      </w:pPr>
    </w:p>
    <w:p w14:paraId="04AFE847" w14:textId="77777777" w:rsidR="008B0B4B" w:rsidRDefault="008B0B4B">
      <w:pPr>
        <w:pStyle w:val="a3"/>
        <w:rPr>
          <w:rFonts w:hint="eastAsia"/>
          <w:sz w:val="20"/>
        </w:rPr>
      </w:pPr>
    </w:p>
    <w:p w14:paraId="6B6EA9C2" w14:textId="77777777" w:rsidR="008B0B4B" w:rsidRDefault="008B0B4B">
      <w:pPr>
        <w:pStyle w:val="a3"/>
        <w:spacing w:before="9"/>
        <w:rPr>
          <w:rFonts w:hint="eastAsia"/>
          <w:sz w:val="18"/>
        </w:rPr>
      </w:pPr>
    </w:p>
    <w:p w14:paraId="0F7359A3" w14:textId="77777777" w:rsidR="008B0B4B" w:rsidRDefault="000D6701">
      <w:pPr>
        <w:pStyle w:val="a3"/>
        <w:spacing w:before="54" w:line="328" w:lineRule="auto"/>
        <w:ind w:left="5080" w:right="1369" w:hanging="504"/>
        <w:rPr>
          <w:rFonts w:hint="eastAsia"/>
        </w:rPr>
      </w:pPr>
      <w:r>
        <w:rPr>
          <w:noProof/>
        </w:rPr>
        <w:drawing>
          <wp:anchor distT="0" distB="0" distL="0" distR="0" simplePos="0" relativeHeight="251293696" behindDoc="1" locked="0" layoutInCell="1" allowOverlap="1" wp14:anchorId="7FBFB540" wp14:editId="7899590C">
            <wp:simplePos x="0" y="0"/>
            <wp:positionH relativeFrom="page">
              <wp:posOffset>4034790</wp:posOffset>
            </wp:positionH>
            <wp:positionV relativeFrom="paragraph">
              <wp:posOffset>-1006856</wp:posOffset>
            </wp:positionV>
            <wp:extent cx="1626869" cy="162687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6869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中国保险资产管理业协会</w:t>
      </w:r>
      <w:r>
        <w:t>2020</w:t>
      </w:r>
      <w:r>
        <w:rPr>
          <w:spacing w:val="-54"/>
        </w:rPr>
        <w:t xml:space="preserve"> 年 </w:t>
      </w:r>
      <w:r>
        <w:t>9</w:t>
      </w:r>
      <w:r>
        <w:rPr>
          <w:spacing w:val="-54"/>
        </w:rPr>
        <w:t xml:space="preserve"> 月 </w:t>
      </w:r>
      <w:r>
        <w:t>11</w:t>
      </w:r>
      <w:r>
        <w:rPr>
          <w:spacing w:val="-41"/>
        </w:rPr>
        <w:t xml:space="preserve"> 日</w:t>
      </w:r>
    </w:p>
    <w:p w14:paraId="574273E4" w14:textId="77777777" w:rsidR="008B0B4B" w:rsidRDefault="008B0B4B">
      <w:pPr>
        <w:spacing w:line="328" w:lineRule="auto"/>
        <w:rPr>
          <w:rFonts w:hint="eastAsia"/>
        </w:rPr>
        <w:sectPr w:rsidR="008B0B4B">
          <w:pgSz w:w="11910" w:h="16840"/>
          <w:pgMar w:top="1580" w:right="1140" w:bottom="1300" w:left="1300" w:header="0" w:footer="1115" w:gutter="0"/>
          <w:cols w:space="720"/>
        </w:sectPr>
      </w:pPr>
    </w:p>
    <w:p w14:paraId="2B64DC14" w14:textId="77777777" w:rsidR="008B0B4B" w:rsidRDefault="008B0B4B">
      <w:pPr>
        <w:pStyle w:val="a3"/>
        <w:rPr>
          <w:rFonts w:hint="eastAsia"/>
          <w:sz w:val="20"/>
        </w:rPr>
      </w:pPr>
    </w:p>
    <w:p w14:paraId="575BB478" w14:textId="77777777" w:rsidR="008B0B4B" w:rsidRDefault="008B0B4B">
      <w:pPr>
        <w:pStyle w:val="a3"/>
        <w:rPr>
          <w:rFonts w:hint="eastAsia"/>
          <w:sz w:val="20"/>
        </w:rPr>
      </w:pPr>
    </w:p>
    <w:p w14:paraId="74274B30" w14:textId="77777777" w:rsidR="008B0B4B" w:rsidRDefault="008B0B4B">
      <w:pPr>
        <w:pStyle w:val="a3"/>
        <w:rPr>
          <w:rFonts w:hint="eastAsia"/>
          <w:sz w:val="20"/>
        </w:rPr>
      </w:pPr>
    </w:p>
    <w:p w14:paraId="227C6A59" w14:textId="77777777" w:rsidR="008B0B4B" w:rsidRDefault="000D6701">
      <w:pPr>
        <w:pStyle w:val="1"/>
        <w:spacing w:before="299"/>
        <w:rPr>
          <w:rFonts w:hint="eastAsia"/>
        </w:rPr>
      </w:pPr>
      <w:r>
        <w:t>债权投资计划产品登记管理规则</w:t>
      </w:r>
    </w:p>
    <w:p w14:paraId="1A08A031" w14:textId="77777777" w:rsidR="008B0B4B" w:rsidRDefault="008B0B4B">
      <w:pPr>
        <w:pStyle w:val="a3"/>
        <w:spacing w:before="9"/>
        <w:rPr>
          <w:rFonts w:hint="eastAsia"/>
          <w:sz w:val="49"/>
        </w:rPr>
      </w:pPr>
    </w:p>
    <w:p w14:paraId="57F632B1" w14:textId="77777777" w:rsidR="008B0B4B" w:rsidRDefault="000D6701">
      <w:pPr>
        <w:pStyle w:val="2"/>
        <w:tabs>
          <w:tab w:val="left" w:pos="1439"/>
        </w:tabs>
        <w:rPr>
          <w:rFonts w:hint="eastAsia"/>
        </w:rPr>
      </w:pPr>
      <w:r>
        <w:t>第一章</w:t>
      </w:r>
      <w:r>
        <w:tab/>
        <w:t>总则</w:t>
      </w:r>
    </w:p>
    <w:p w14:paraId="1B03A7AA" w14:textId="77777777" w:rsidR="008B0B4B" w:rsidRDefault="008B0B4B">
      <w:pPr>
        <w:pStyle w:val="a3"/>
        <w:spacing w:before="4"/>
        <w:rPr>
          <w:rFonts w:hint="eastAsia"/>
          <w:sz w:val="46"/>
        </w:rPr>
      </w:pPr>
    </w:p>
    <w:p w14:paraId="7643E5CB" w14:textId="77777777" w:rsidR="008B0B4B" w:rsidRDefault="000D6701">
      <w:pPr>
        <w:pStyle w:val="a3"/>
        <w:ind w:left="118" w:firstLine="643"/>
        <w:rPr>
          <w:rFonts w:hint="eastAsia"/>
        </w:rPr>
      </w:pPr>
      <w:r>
        <w:rPr>
          <w:rFonts w:ascii="Microsoft JhengHei" w:eastAsia="Microsoft JhengHei" w:hint="eastAsia"/>
          <w:b/>
        </w:rPr>
        <w:t xml:space="preserve">第一条 </w:t>
      </w:r>
      <w:r>
        <w:t>为规范债权投资计划产品登记及相关工作，防范债权</w:t>
      </w:r>
    </w:p>
    <w:p w14:paraId="25D39010" w14:textId="77777777" w:rsidR="008B0B4B" w:rsidRDefault="000D6701">
      <w:pPr>
        <w:pStyle w:val="a3"/>
        <w:spacing w:before="77" w:line="328" w:lineRule="auto"/>
        <w:ind w:left="118" w:right="118"/>
        <w:rPr>
          <w:rFonts w:hint="eastAsia"/>
        </w:rPr>
      </w:pPr>
      <w:r>
        <w:t>投资计划业务风险，保护投资者合法权益</w:t>
      </w:r>
      <w:r>
        <w:rPr>
          <w:rFonts w:ascii="Times New Roman" w:eastAsia="Times New Roman" w:hAnsi="Times New Roman"/>
        </w:rPr>
        <w:t>,</w:t>
      </w:r>
      <w:r>
        <w:t>根据《保险资金运用管</w:t>
      </w:r>
      <w:r>
        <w:rPr>
          <w:spacing w:val="-17"/>
        </w:rPr>
        <w:t>理办法》《保险资产管理产品管理暂行办法》《债权投资计划实施</w:t>
      </w:r>
      <w:r>
        <w:rPr>
          <w:spacing w:val="-12"/>
          <w:w w:val="99"/>
        </w:rPr>
        <w:t>细则》等监管规定及中国保险资产管理业协会</w:t>
      </w:r>
      <w:r>
        <w:rPr>
          <w:w w:val="99"/>
        </w:rPr>
        <w:t>（</w:t>
      </w:r>
      <w:r>
        <w:rPr>
          <w:spacing w:val="-30"/>
          <w:w w:val="99"/>
        </w:rPr>
        <w:t>以下简称“协会”</w:t>
      </w:r>
      <w:r>
        <w:rPr>
          <w:spacing w:val="-6"/>
          <w:w w:val="99"/>
        </w:rPr>
        <w:t>）</w:t>
      </w:r>
      <w:r>
        <w:t>章程等自律规则，制定本规则。</w:t>
      </w:r>
    </w:p>
    <w:p w14:paraId="404A7E45" w14:textId="77777777" w:rsidR="008B0B4B" w:rsidRDefault="000D6701">
      <w:pPr>
        <w:pStyle w:val="a3"/>
        <w:spacing w:line="475" w:lineRule="exact"/>
        <w:ind w:left="761"/>
        <w:rPr>
          <w:rFonts w:hint="eastAsia"/>
        </w:rPr>
      </w:pPr>
      <w:r>
        <w:rPr>
          <w:rFonts w:ascii="Microsoft JhengHei" w:eastAsia="Microsoft JhengHei" w:hint="eastAsia"/>
          <w:b/>
        </w:rPr>
        <w:t xml:space="preserve">第二条 </w:t>
      </w:r>
      <w:r>
        <w:t>协会依据中国银行保险监督管理委员会（以下简称</w:t>
      </w:r>
    </w:p>
    <w:p w14:paraId="04DAE959" w14:textId="381AF625" w:rsidR="008B0B4B" w:rsidRDefault="000D6701">
      <w:pPr>
        <w:pStyle w:val="a3"/>
        <w:spacing w:before="79" w:line="326" w:lineRule="auto"/>
        <w:ind w:left="118" w:right="274"/>
        <w:jc w:val="both"/>
        <w:rPr>
          <w:rFonts w:hint="eastAsia"/>
        </w:rPr>
      </w:pPr>
      <w:r>
        <w:rPr>
          <w:spacing w:val="-21"/>
          <w:w w:val="99"/>
        </w:rPr>
        <w:t>“中国银保监会”</w:t>
      </w:r>
      <w:r>
        <w:rPr>
          <w:spacing w:val="-24"/>
          <w:w w:val="99"/>
        </w:rPr>
        <w:t>）</w:t>
      </w:r>
      <w:r>
        <w:rPr>
          <w:spacing w:val="-3"/>
          <w:w w:val="99"/>
        </w:rPr>
        <w:t>的相关规定承担债权投资计划产品登记、信息</w:t>
      </w:r>
      <w:r>
        <w:rPr>
          <w:spacing w:val="3"/>
          <w:w w:val="95"/>
        </w:rPr>
        <w:t>统计和风险监测等相关工作，接受中国银保监会的业务指导和监</w:t>
      </w:r>
      <w:r>
        <w:rPr>
          <w:spacing w:val="3"/>
        </w:rPr>
        <w:t>督。</w:t>
      </w:r>
    </w:p>
    <w:p w14:paraId="5D36AB5C" w14:textId="77777777" w:rsidR="008B0B4B" w:rsidRDefault="000D6701">
      <w:pPr>
        <w:pStyle w:val="a3"/>
        <w:spacing w:line="490" w:lineRule="exact"/>
        <w:ind w:left="761"/>
        <w:rPr>
          <w:rFonts w:hint="eastAsia"/>
        </w:rPr>
      </w:pPr>
      <w:r>
        <w:rPr>
          <w:rFonts w:ascii="Microsoft JhengHei" w:eastAsia="Microsoft JhengHei" w:hint="eastAsia"/>
          <w:b/>
        </w:rPr>
        <w:t xml:space="preserve">第三条 </w:t>
      </w:r>
      <w:r>
        <w:t>符合相关资质要求的保险资产管理机构作为债权投</w:t>
      </w:r>
    </w:p>
    <w:p w14:paraId="1558D2D3" w14:textId="77777777" w:rsidR="008B0B4B" w:rsidRDefault="000D6701">
      <w:pPr>
        <w:pStyle w:val="a3"/>
        <w:spacing w:before="76" w:line="326" w:lineRule="auto"/>
        <w:ind w:left="118" w:right="271"/>
        <w:rPr>
          <w:rFonts w:hint="eastAsia"/>
        </w:rPr>
      </w:pPr>
      <w:proofErr w:type="gramStart"/>
      <w:r>
        <w:rPr>
          <w:spacing w:val="4"/>
          <w:w w:val="99"/>
        </w:rPr>
        <w:t>资计划</w:t>
      </w:r>
      <w:proofErr w:type="gramEnd"/>
      <w:r>
        <w:rPr>
          <w:spacing w:val="4"/>
          <w:w w:val="99"/>
        </w:rPr>
        <w:t>受托人（</w:t>
      </w:r>
      <w:r>
        <w:rPr>
          <w:spacing w:val="-14"/>
          <w:w w:val="99"/>
        </w:rPr>
        <w:t>以下简称“受托人”</w:t>
      </w:r>
      <w:r>
        <w:rPr>
          <w:spacing w:val="-157"/>
          <w:w w:val="99"/>
        </w:rPr>
        <w:t>）</w:t>
      </w:r>
      <w:r>
        <w:rPr>
          <w:spacing w:val="3"/>
          <w:w w:val="99"/>
        </w:rPr>
        <w:t>，</w:t>
      </w:r>
      <w:r w:rsidRPr="007E1DD7">
        <w:rPr>
          <w:spacing w:val="3"/>
          <w:w w:val="99"/>
          <w:highlight w:val="yellow"/>
        </w:rPr>
        <w:t>开展债权投资计划业务的</w:t>
      </w:r>
      <w:r w:rsidRPr="007E1DD7">
        <w:rPr>
          <w:highlight w:val="yellow"/>
        </w:rPr>
        <w:t>产品登记申报等工作适用本规则。</w:t>
      </w:r>
    </w:p>
    <w:p w14:paraId="0B9C996F" w14:textId="77777777" w:rsidR="008B0B4B" w:rsidRDefault="000D6701">
      <w:pPr>
        <w:pStyle w:val="a3"/>
        <w:spacing w:line="488" w:lineRule="exact"/>
        <w:ind w:left="761"/>
        <w:rPr>
          <w:rFonts w:hint="eastAsia"/>
        </w:rPr>
      </w:pPr>
      <w:r>
        <w:rPr>
          <w:rFonts w:ascii="Microsoft JhengHei" w:eastAsia="Microsoft JhengHei" w:hint="eastAsia"/>
          <w:b/>
        </w:rPr>
        <w:t xml:space="preserve">第四条 </w:t>
      </w:r>
      <w:r>
        <w:t>产品登记工作以高效、透明为原则，以规范化、标准</w:t>
      </w:r>
    </w:p>
    <w:p w14:paraId="11B6F452" w14:textId="17FB06DD" w:rsidR="008B0B4B" w:rsidRDefault="000D6701">
      <w:pPr>
        <w:pStyle w:val="a3"/>
        <w:spacing w:before="77" w:line="326" w:lineRule="auto"/>
        <w:ind w:left="118" w:right="276"/>
        <w:rPr>
          <w:rFonts w:hint="eastAsia"/>
        </w:rPr>
      </w:pPr>
      <w:r>
        <w:rPr>
          <w:w w:val="95"/>
        </w:rPr>
        <w:t>化、专业化为目标，明确主体责任，强化信息披露，防范投资风</w:t>
      </w:r>
      <w:r>
        <w:t>险，保护投资者合法权益。</w:t>
      </w:r>
    </w:p>
    <w:p w14:paraId="32C79BB9" w14:textId="77777777" w:rsidR="008B0B4B" w:rsidRDefault="000D6701">
      <w:pPr>
        <w:pStyle w:val="a3"/>
        <w:spacing w:line="489" w:lineRule="exact"/>
        <w:ind w:left="759"/>
        <w:rPr>
          <w:rFonts w:hint="eastAsia"/>
        </w:rPr>
      </w:pPr>
      <w:r>
        <w:rPr>
          <w:rFonts w:ascii="Microsoft JhengHei" w:eastAsia="Microsoft JhengHei" w:hint="eastAsia"/>
          <w:b/>
        </w:rPr>
        <w:t xml:space="preserve">第五条 </w:t>
      </w:r>
      <w:r>
        <w:t>协会依据监管规定及行业自律规则，对债权投资计划</w:t>
      </w:r>
    </w:p>
    <w:p w14:paraId="2EADC8F2" w14:textId="7D61CAEB" w:rsidR="008B0B4B" w:rsidRDefault="000D6701">
      <w:pPr>
        <w:pStyle w:val="a3"/>
        <w:spacing w:before="76" w:line="326" w:lineRule="auto"/>
        <w:ind w:left="118" w:right="276"/>
        <w:rPr>
          <w:rFonts w:hint="eastAsia"/>
        </w:rPr>
      </w:pPr>
      <w:r>
        <w:rPr>
          <w:w w:val="95"/>
        </w:rPr>
        <w:t>产品登记材料的</w:t>
      </w:r>
      <w:r w:rsidRPr="007E1DD7">
        <w:rPr>
          <w:w w:val="95"/>
          <w:highlight w:val="yellow"/>
        </w:rPr>
        <w:t>完备性、合</w:t>
      </w:r>
      <w:proofErr w:type="gramStart"/>
      <w:r w:rsidRPr="007E1DD7">
        <w:rPr>
          <w:w w:val="95"/>
          <w:highlight w:val="yellow"/>
        </w:rPr>
        <w:t>规</w:t>
      </w:r>
      <w:proofErr w:type="gramEnd"/>
      <w:r w:rsidRPr="007E1DD7">
        <w:rPr>
          <w:w w:val="95"/>
          <w:highlight w:val="yellow"/>
        </w:rPr>
        <w:t>性进行形式性查验</w:t>
      </w:r>
      <w:r>
        <w:rPr>
          <w:w w:val="95"/>
        </w:rPr>
        <w:t>，并依规办理产</w:t>
      </w:r>
      <w:r>
        <w:t xml:space="preserve">品登记手续。 </w:t>
      </w:r>
    </w:p>
    <w:p w14:paraId="5C02C35B" w14:textId="77777777" w:rsidR="008B0B4B" w:rsidRDefault="008B0B4B">
      <w:pPr>
        <w:spacing w:line="326" w:lineRule="auto"/>
        <w:rPr>
          <w:rFonts w:hint="eastAsia"/>
        </w:rPr>
        <w:sectPr w:rsidR="008B0B4B">
          <w:pgSz w:w="11910" w:h="16840"/>
          <w:pgMar w:top="1580" w:right="1140" w:bottom="1300" w:left="1300" w:header="0" w:footer="1115" w:gutter="0"/>
          <w:cols w:space="720"/>
        </w:sectPr>
      </w:pPr>
    </w:p>
    <w:p w14:paraId="6D42D9F4" w14:textId="239892D3" w:rsidR="008B0B4B" w:rsidRDefault="000D6701">
      <w:pPr>
        <w:pStyle w:val="a3"/>
        <w:spacing w:before="54" w:line="328" w:lineRule="auto"/>
        <w:ind w:left="118" w:right="276" w:firstLine="640"/>
        <w:jc w:val="both"/>
        <w:rPr>
          <w:rFonts w:hint="eastAsia"/>
        </w:rPr>
      </w:pPr>
      <w:r>
        <w:rPr>
          <w:spacing w:val="3"/>
          <w:w w:val="95"/>
        </w:rPr>
        <w:lastRenderedPageBreak/>
        <w:t>产品登记不代表协会对产品的合法合</w:t>
      </w:r>
      <w:proofErr w:type="gramStart"/>
      <w:r>
        <w:rPr>
          <w:spacing w:val="3"/>
          <w:w w:val="95"/>
        </w:rPr>
        <w:t>规</w:t>
      </w:r>
      <w:proofErr w:type="gramEnd"/>
      <w:r>
        <w:rPr>
          <w:spacing w:val="3"/>
          <w:w w:val="95"/>
        </w:rPr>
        <w:t>性以及投资价值及风险进行了实质判断，不能免除相关主体履行真实、准确、完整、及时披露信息，内部合</w:t>
      </w:r>
      <w:proofErr w:type="gramStart"/>
      <w:r>
        <w:rPr>
          <w:spacing w:val="3"/>
          <w:w w:val="95"/>
        </w:rPr>
        <w:t>规</w:t>
      </w:r>
      <w:proofErr w:type="gramEnd"/>
      <w:r>
        <w:rPr>
          <w:spacing w:val="3"/>
          <w:w w:val="95"/>
        </w:rPr>
        <w:t xml:space="preserve">审核，有效风险管理以及后续管理义务 </w:t>
      </w:r>
      <w:r>
        <w:rPr>
          <w:spacing w:val="3"/>
        </w:rPr>
        <w:t>等法律责任。</w:t>
      </w:r>
    </w:p>
    <w:p w14:paraId="38B05C54" w14:textId="77777777" w:rsidR="008B0B4B" w:rsidRDefault="000D6701">
      <w:pPr>
        <w:pStyle w:val="a3"/>
        <w:spacing w:line="475" w:lineRule="exact"/>
        <w:ind w:left="761"/>
        <w:jc w:val="both"/>
        <w:rPr>
          <w:rFonts w:hint="eastAsia"/>
        </w:rPr>
      </w:pPr>
      <w:r>
        <w:rPr>
          <w:rFonts w:ascii="Microsoft JhengHei" w:eastAsia="Microsoft JhengHei" w:hint="eastAsia"/>
          <w:b/>
        </w:rPr>
        <w:t xml:space="preserve">第六条 </w:t>
      </w:r>
      <w:r>
        <w:t>受托人是债权投资计划合</w:t>
      </w:r>
      <w:proofErr w:type="gramStart"/>
      <w:r>
        <w:t>规</w:t>
      </w:r>
      <w:proofErr w:type="gramEnd"/>
      <w:r>
        <w:t>运作与信息披露的责任</w:t>
      </w:r>
    </w:p>
    <w:p w14:paraId="60D2D190" w14:textId="77777777" w:rsidR="008B0B4B" w:rsidRDefault="000D6701">
      <w:pPr>
        <w:pStyle w:val="a3"/>
        <w:spacing w:before="79" w:line="328" w:lineRule="auto"/>
        <w:ind w:left="118" w:right="54"/>
        <w:rPr>
          <w:rFonts w:hint="eastAsia"/>
        </w:rPr>
      </w:pPr>
      <w:r>
        <w:t>主体，依据相关法律法规和行业自律规则开展业务，在产品登记、发行、设立，以及投资运作和后续管理过程中应切实承担主体责任，尽职履责，审慎客观评估产品的合法合</w:t>
      </w:r>
      <w:proofErr w:type="gramStart"/>
      <w:r>
        <w:t>规</w:t>
      </w:r>
      <w:proofErr w:type="gramEnd"/>
      <w:r>
        <w:t>性以及投资价值和投资风险，并向投资者充分披露相关信息。</w:t>
      </w:r>
    </w:p>
    <w:p w14:paraId="12BE735B" w14:textId="2F456D23" w:rsidR="008B0B4B" w:rsidRDefault="000D6701">
      <w:pPr>
        <w:pStyle w:val="a3"/>
        <w:spacing w:line="328" w:lineRule="auto"/>
        <w:ind w:left="118" w:right="275" w:firstLine="640"/>
        <w:jc w:val="both"/>
        <w:rPr>
          <w:rFonts w:hint="eastAsia"/>
        </w:rPr>
      </w:pPr>
      <w:r>
        <w:rPr>
          <w:spacing w:val="-2"/>
          <w:w w:val="99"/>
        </w:rPr>
        <w:t>债权投资计划产品风险责任人</w:t>
      </w:r>
      <w:r w:rsidRPr="007E1DD7">
        <w:rPr>
          <w:w w:val="99"/>
          <w:highlight w:val="yellow"/>
        </w:rPr>
        <w:t>（</w:t>
      </w:r>
      <w:r w:rsidRPr="007E1DD7">
        <w:rPr>
          <w:spacing w:val="-18"/>
          <w:w w:val="99"/>
          <w:highlight w:val="yellow"/>
        </w:rPr>
        <w:t>以下简称“风险责任人”，包</w:t>
      </w:r>
      <w:r w:rsidRPr="007E1DD7">
        <w:rPr>
          <w:spacing w:val="9"/>
          <w:w w:val="99"/>
          <w:highlight w:val="yellow"/>
        </w:rPr>
        <w:t>括行政责任人和专业责任人</w:t>
      </w:r>
      <w:r w:rsidRPr="007E1DD7">
        <w:rPr>
          <w:spacing w:val="-149"/>
          <w:w w:val="99"/>
          <w:highlight w:val="yellow"/>
        </w:rPr>
        <w:t>）</w:t>
      </w:r>
      <w:r>
        <w:rPr>
          <w:spacing w:val="8"/>
          <w:w w:val="99"/>
        </w:rPr>
        <w:t>，对债权投资计划业务的合法合</w:t>
      </w:r>
      <w:proofErr w:type="gramStart"/>
      <w:r>
        <w:rPr>
          <w:spacing w:val="8"/>
          <w:w w:val="99"/>
        </w:rPr>
        <w:t>规</w:t>
      </w:r>
      <w:proofErr w:type="gramEnd"/>
      <w:r>
        <w:rPr>
          <w:spacing w:val="3"/>
          <w:w w:val="95"/>
        </w:rPr>
        <w:t>性、信息报告的真实性和完整性、风险揭示的及时性和充分性承</w:t>
      </w:r>
      <w:r>
        <w:rPr>
          <w:spacing w:val="3"/>
        </w:rPr>
        <w:t>担主要责任。</w:t>
      </w:r>
    </w:p>
    <w:p w14:paraId="2F5C2F12" w14:textId="77777777" w:rsidR="008B0B4B" w:rsidRDefault="000D6701">
      <w:pPr>
        <w:pStyle w:val="a3"/>
        <w:spacing w:line="476" w:lineRule="exact"/>
        <w:ind w:left="761"/>
        <w:jc w:val="both"/>
        <w:rPr>
          <w:rFonts w:hint="eastAsia"/>
        </w:rPr>
      </w:pPr>
      <w:r>
        <w:rPr>
          <w:rFonts w:ascii="Microsoft JhengHei" w:eastAsia="Microsoft JhengHei" w:hint="eastAsia"/>
          <w:b/>
        </w:rPr>
        <w:t xml:space="preserve">第七条 </w:t>
      </w:r>
      <w:r>
        <w:t>投资者应充分核查受托人披露的债权投资计划产品</w:t>
      </w:r>
    </w:p>
    <w:p w14:paraId="7E86842D" w14:textId="1578B24E" w:rsidR="008B0B4B" w:rsidRDefault="000D6701">
      <w:pPr>
        <w:pStyle w:val="a3"/>
        <w:spacing w:before="72" w:line="326" w:lineRule="auto"/>
        <w:ind w:left="118" w:right="276"/>
        <w:rPr>
          <w:rFonts w:hint="eastAsia"/>
        </w:rPr>
      </w:pPr>
      <w:r>
        <w:rPr>
          <w:w w:val="95"/>
        </w:rPr>
        <w:t>材料和信息，客观评估产品的合法合</w:t>
      </w:r>
      <w:proofErr w:type="gramStart"/>
      <w:r>
        <w:rPr>
          <w:w w:val="95"/>
        </w:rPr>
        <w:t>规</w:t>
      </w:r>
      <w:proofErr w:type="gramEnd"/>
      <w:r>
        <w:rPr>
          <w:w w:val="95"/>
        </w:rPr>
        <w:t>性以及投资价值和投资风</w:t>
      </w:r>
      <w:r>
        <w:t>险，自主决策，审慎投资，自担风险。</w:t>
      </w:r>
    </w:p>
    <w:p w14:paraId="0989ACDC" w14:textId="77777777" w:rsidR="008B0B4B" w:rsidRDefault="000D6701">
      <w:pPr>
        <w:pStyle w:val="a3"/>
        <w:spacing w:line="486" w:lineRule="exact"/>
        <w:ind w:left="761"/>
        <w:rPr>
          <w:rFonts w:hint="eastAsia"/>
        </w:rPr>
      </w:pPr>
      <w:r>
        <w:rPr>
          <w:rFonts w:ascii="Microsoft JhengHei" w:eastAsia="Microsoft JhengHei" w:hint="eastAsia"/>
          <w:b/>
        </w:rPr>
        <w:t xml:space="preserve">第八条 </w:t>
      </w:r>
      <w:r w:rsidRPr="007E1DD7">
        <w:rPr>
          <w:highlight w:val="yellow"/>
        </w:rPr>
        <w:t>协会创新发展部</w:t>
      </w:r>
      <w:r>
        <w:t>是产品登记工作的职能部门，负责接</w:t>
      </w:r>
    </w:p>
    <w:p w14:paraId="01B926CD" w14:textId="77777777" w:rsidR="008B0B4B" w:rsidRDefault="000D6701">
      <w:pPr>
        <w:pStyle w:val="a3"/>
        <w:spacing w:before="79"/>
        <w:ind w:left="118"/>
        <w:rPr>
          <w:rFonts w:hint="eastAsia"/>
        </w:rPr>
      </w:pPr>
      <w:r>
        <w:t>收债权投资计划产品登记材料，履行产品登记程序。</w:t>
      </w:r>
    </w:p>
    <w:p w14:paraId="371246C3" w14:textId="77777777" w:rsidR="008B0B4B" w:rsidRDefault="000D6701">
      <w:pPr>
        <w:pStyle w:val="a3"/>
        <w:spacing w:before="43" w:line="271" w:lineRule="auto"/>
        <w:ind w:left="118" w:right="277" w:firstLine="643"/>
        <w:rPr>
          <w:rFonts w:hint="eastAsia"/>
        </w:rPr>
      </w:pPr>
      <w:r>
        <w:rPr>
          <w:rFonts w:ascii="Microsoft JhengHei" w:eastAsia="Microsoft JhengHei" w:hint="eastAsia"/>
          <w:b/>
        </w:rPr>
        <w:t xml:space="preserve">第九条 </w:t>
      </w:r>
      <w:r>
        <w:t>协会建立债权投资计划产品登记工作监察机制，对登记工作进行内部监察。</w:t>
      </w:r>
    </w:p>
    <w:p w14:paraId="53317AD6" w14:textId="77777777" w:rsidR="008B0B4B" w:rsidRDefault="000D6701">
      <w:pPr>
        <w:pStyle w:val="a3"/>
        <w:spacing w:line="582" w:lineRule="exact"/>
        <w:ind w:left="761"/>
        <w:rPr>
          <w:rFonts w:hint="eastAsia"/>
        </w:rPr>
      </w:pPr>
      <w:r>
        <w:rPr>
          <w:rFonts w:ascii="Microsoft JhengHei" w:eastAsia="Microsoft JhengHei" w:hint="eastAsia"/>
          <w:b/>
        </w:rPr>
        <w:t xml:space="preserve">第十条 </w:t>
      </w:r>
      <w:r>
        <w:t>协会建设产品登记管理相关系统，实现债权投资计划</w:t>
      </w:r>
    </w:p>
    <w:p w14:paraId="2C4245FA" w14:textId="77777777" w:rsidR="008B0B4B" w:rsidRDefault="000D6701">
      <w:pPr>
        <w:pStyle w:val="a3"/>
        <w:spacing w:before="77" w:line="326" w:lineRule="auto"/>
        <w:ind w:left="118" w:right="53"/>
        <w:rPr>
          <w:rFonts w:hint="eastAsia"/>
        </w:rPr>
      </w:pPr>
      <w:r>
        <w:t>产品</w:t>
      </w:r>
      <w:r w:rsidRPr="007E1DD7">
        <w:rPr>
          <w:highlight w:val="yellow"/>
        </w:rPr>
        <w:t>登记工作电子化</w:t>
      </w:r>
      <w:r>
        <w:t>，为会员提供高效、透明、便捷的登记服务。协会负责系统的维护、升级、培训等工作。</w:t>
      </w:r>
    </w:p>
    <w:p w14:paraId="05834052" w14:textId="77777777" w:rsidR="008B0B4B" w:rsidRDefault="008B0B4B">
      <w:pPr>
        <w:spacing w:line="326" w:lineRule="auto"/>
        <w:rPr>
          <w:rFonts w:hint="eastAsia"/>
        </w:rPr>
        <w:sectPr w:rsidR="008B0B4B">
          <w:pgSz w:w="11910" w:h="16840"/>
          <w:pgMar w:top="1580" w:right="1140" w:bottom="1300" w:left="1300" w:header="0" w:footer="1115" w:gutter="0"/>
          <w:cols w:space="720"/>
        </w:sectPr>
      </w:pPr>
    </w:p>
    <w:p w14:paraId="44ADC1AB" w14:textId="77777777" w:rsidR="008B0B4B" w:rsidRDefault="000D6701">
      <w:pPr>
        <w:pStyle w:val="2"/>
        <w:spacing w:before="125"/>
        <w:ind w:left="910" w:right="1066"/>
        <w:rPr>
          <w:rFonts w:hint="eastAsia"/>
        </w:rPr>
      </w:pPr>
      <w:r>
        <w:lastRenderedPageBreak/>
        <w:t>第二章 产品登记程序</w:t>
      </w:r>
    </w:p>
    <w:p w14:paraId="58EBA977" w14:textId="77777777" w:rsidR="008B0B4B" w:rsidRDefault="008B0B4B">
      <w:pPr>
        <w:pStyle w:val="a3"/>
        <w:spacing w:before="7"/>
        <w:rPr>
          <w:rFonts w:hint="eastAsia"/>
          <w:sz w:val="44"/>
        </w:rPr>
      </w:pPr>
    </w:p>
    <w:p w14:paraId="63D12D18" w14:textId="525D24F7" w:rsidR="008B0B4B" w:rsidRDefault="000D6701">
      <w:pPr>
        <w:pStyle w:val="a3"/>
        <w:spacing w:before="1" w:line="560" w:lineRule="exact"/>
        <w:ind w:left="118" w:right="274" w:firstLine="643"/>
        <w:jc w:val="both"/>
        <w:rPr>
          <w:rFonts w:hint="eastAsia"/>
        </w:rPr>
      </w:pPr>
      <w:r>
        <w:rPr>
          <w:rFonts w:ascii="Microsoft JhengHei" w:eastAsia="Microsoft JhengHei" w:hint="eastAsia"/>
          <w:b/>
        </w:rPr>
        <w:t xml:space="preserve">第十一条 </w:t>
      </w:r>
      <w:r>
        <w:t>受托人应按照规定的格式、规范、标准和流程，通</w:t>
      </w:r>
      <w:r>
        <w:rPr>
          <w:w w:val="95"/>
        </w:rPr>
        <w:t>过相关系统报送债权投资计划登记电子申报材料，并确保电子材</w:t>
      </w:r>
      <w:r>
        <w:t>料与向投资者和其他相关主体提交的材料一致。</w:t>
      </w:r>
    </w:p>
    <w:p w14:paraId="6ABBDD04" w14:textId="77777777" w:rsidR="008B0B4B" w:rsidRDefault="000D6701">
      <w:pPr>
        <w:pStyle w:val="a3"/>
        <w:spacing w:before="22"/>
        <w:ind w:left="118" w:firstLine="643"/>
        <w:jc w:val="both"/>
        <w:rPr>
          <w:rFonts w:hint="eastAsia"/>
        </w:rPr>
      </w:pPr>
      <w:r>
        <w:rPr>
          <w:rFonts w:ascii="Microsoft JhengHei" w:eastAsia="Microsoft JhengHei" w:hint="eastAsia"/>
          <w:b/>
        </w:rPr>
        <w:t xml:space="preserve">第十二条 </w:t>
      </w:r>
      <w:r>
        <w:t>法律法规、监管规定及自律规则的信息披露要求为</w:t>
      </w:r>
    </w:p>
    <w:p w14:paraId="441AC07D" w14:textId="5A5FEE45" w:rsidR="008B0B4B" w:rsidRDefault="000D6701">
      <w:pPr>
        <w:pStyle w:val="a3"/>
        <w:spacing w:before="77" w:line="326" w:lineRule="auto"/>
        <w:ind w:left="118" w:right="275"/>
        <w:rPr>
          <w:rFonts w:hint="eastAsia"/>
        </w:rPr>
      </w:pPr>
      <w:r>
        <w:rPr>
          <w:spacing w:val="3"/>
          <w:w w:val="95"/>
        </w:rPr>
        <w:t>债权投资计划产品登记材料的最低标准，协会根据相关规定和自</w:t>
      </w:r>
      <w:r>
        <w:rPr>
          <w:spacing w:val="3"/>
        </w:rPr>
        <w:t>律需要不断完善产品登记材料规范。</w:t>
      </w:r>
    </w:p>
    <w:p w14:paraId="515753AD" w14:textId="77777777" w:rsidR="008B0B4B" w:rsidRDefault="000D6701">
      <w:pPr>
        <w:pStyle w:val="a3"/>
        <w:spacing w:before="6" w:line="328" w:lineRule="auto"/>
        <w:ind w:left="118" w:right="114" w:firstLine="640"/>
        <w:rPr>
          <w:rFonts w:hint="eastAsia"/>
        </w:rPr>
      </w:pPr>
      <w:r>
        <w:rPr>
          <w:spacing w:val="-4"/>
        </w:rPr>
        <w:t>受托人以及为债权投资计划提供服务的托管人、律师事务所、</w:t>
      </w:r>
      <w:r>
        <w:rPr>
          <w:spacing w:val="3"/>
        </w:rPr>
        <w:t>信用评级机构、会计师事务所等机构，应勤勉尽责，依法合</w:t>
      </w:r>
      <w:proofErr w:type="gramStart"/>
      <w:r>
        <w:rPr>
          <w:spacing w:val="3"/>
        </w:rPr>
        <w:t>规</w:t>
      </w:r>
      <w:proofErr w:type="gramEnd"/>
      <w:r>
        <w:rPr>
          <w:spacing w:val="3"/>
        </w:rPr>
        <w:t>出具相关文件，确保产品登记材料内容真实、完备、规范，不存在虚假记载、误导性陈述或重大遗漏。</w:t>
      </w:r>
    </w:p>
    <w:p w14:paraId="1E31ECA4" w14:textId="77777777" w:rsidR="008B0B4B" w:rsidRDefault="000D6701">
      <w:pPr>
        <w:pStyle w:val="a3"/>
        <w:spacing w:line="475" w:lineRule="exact"/>
        <w:ind w:left="761"/>
        <w:rPr>
          <w:rFonts w:hint="eastAsia"/>
        </w:rPr>
      </w:pPr>
      <w:r>
        <w:rPr>
          <w:rFonts w:ascii="Microsoft JhengHei" w:eastAsia="Microsoft JhengHei" w:hint="eastAsia"/>
          <w:b/>
        </w:rPr>
        <w:t xml:space="preserve">第十三条 </w:t>
      </w:r>
      <w:r>
        <w:t>协会收到产品登记材料后，依据法律法规、监管</w:t>
      </w:r>
      <w:proofErr w:type="gramStart"/>
      <w:r>
        <w:t>规</w:t>
      </w:r>
      <w:proofErr w:type="gramEnd"/>
    </w:p>
    <w:p w14:paraId="7C500C6B" w14:textId="2D44C567" w:rsidR="008B0B4B" w:rsidRDefault="000D6701">
      <w:pPr>
        <w:pStyle w:val="a3"/>
        <w:spacing w:before="76" w:line="328" w:lineRule="auto"/>
        <w:ind w:left="118" w:right="276"/>
        <w:rPr>
          <w:rFonts w:hint="eastAsia"/>
        </w:rPr>
      </w:pPr>
      <w:r>
        <w:rPr>
          <w:w w:val="95"/>
        </w:rPr>
        <w:t>定及自律规则等，</w:t>
      </w:r>
      <w:r w:rsidRPr="007E1DD7">
        <w:rPr>
          <w:w w:val="95"/>
          <w:highlight w:val="yellow"/>
        </w:rPr>
        <w:t>对产品登记材料的完备性、合</w:t>
      </w:r>
      <w:proofErr w:type="gramStart"/>
      <w:r w:rsidRPr="007E1DD7">
        <w:rPr>
          <w:w w:val="95"/>
          <w:highlight w:val="yellow"/>
        </w:rPr>
        <w:t>规</w:t>
      </w:r>
      <w:proofErr w:type="gramEnd"/>
      <w:r w:rsidRPr="007E1DD7">
        <w:rPr>
          <w:w w:val="95"/>
          <w:highlight w:val="yellow"/>
        </w:rPr>
        <w:t>性进行形式性</w:t>
      </w:r>
      <w:r w:rsidRPr="007E1DD7">
        <w:rPr>
          <w:highlight w:val="yellow"/>
        </w:rPr>
        <w:t>查验。</w:t>
      </w:r>
    </w:p>
    <w:p w14:paraId="25F95198" w14:textId="70FF3A87" w:rsidR="008B0B4B" w:rsidRDefault="000D6701">
      <w:pPr>
        <w:pStyle w:val="a3"/>
        <w:spacing w:line="328" w:lineRule="auto"/>
        <w:ind w:left="118" w:right="276" w:firstLine="640"/>
        <w:jc w:val="both"/>
        <w:rPr>
          <w:rFonts w:hint="eastAsia"/>
        </w:rPr>
      </w:pPr>
      <w:r w:rsidRPr="007E1DD7">
        <w:rPr>
          <w:spacing w:val="3"/>
          <w:w w:val="95"/>
          <w:highlight w:val="yellow"/>
        </w:rPr>
        <w:t>查验人员由协会专职人员和市场专业人员组成</w:t>
      </w:r>
      <w:r>
        <w:rPr>
          <w:spacing w:val="3"/>
          <w:w w:val="95"/>
        </w:rPr>
        <w:t>，要求具有良好的专业素养和职业操守，严格遵守协会各项管理规定。市场专</w:t>
      </w:r>
      <w:r>
        <w:rPr>
          <w:spacing w:val="3"/>
        </w:rPr>
        <w:t>业人员由会员单位推荐，协会择优选用，接受协会统一管理。</w:t>
      </w:r>
    </w:p>
    <w:p w14:paraId="68BBFD46" w14:textId="77777777" w:rsidR="008B0B4B" w:rsidRDefault="000D6701">
      <w:pPr>
        <w:pStyle w:val="a3"/>
        <w:spacing w:line="478" w:lineRule="exact"/>
        <w:ind w:left="759"/>
        <w:jc w:val="both"/>
        <w:rPr>
          <w:rFonts w:hint="eastAsia"/>
        </w:rPr>
      </w:pPr>
      <w:r>
        <w:rPr>
          <w:rFonts w:ascii="Microsoft JhengHei" w:eastAsia="Microsoft JhengHei" w:hint="eastAsia"/>
          <w:b/>
        </w:rPr>
        <w:t xml:space="preserve">第十四条 </w:t>
      </w:r>
      <w:r w:rsidRPr="007E1DD7">
        <w:rPr>
          <w:highlight w:val="yellow"/>
        </w:rPr>
        <w:t xml:space="preserve">协会 5 </w:t>
      </w:r>
      <w:proofErr w:type="gramStart"/>
      <w:r w:rsidRPr="007E1DD7">
        <w:rPr>
          <w:highlight w:val="yellow"/>
        </w:rPr>
        <w:t>个</w:t>
      </w:r>
      <w:proofErr w:type="gramEnd"/>
      <w:r w:rsidRPr="007E1DD7">
        <w:rPr>
          <w:highlight w:val="yellow"/>
        </w:rPr>
        <w:t>工作日内</w:t>
      </w:r>
      <w:r>
        <w:t>完成债权投资计划产品登记程</w:t>
      </w:r>
    </w:p>
    <w:p w14:paraId="0EF04418" w14:textId="44FD5FEF" w:rsidR="008B0B4B" w:rsidRDefault="000D6701">
      <w:pPr>
        <w:pStyle w:val="a3"/>
        <w:spacing w:before="74" w:line="328" w:lineRule="auto"/>
        <w:ind w:left="118" w:right="276"/>
        <w:rPr>
          <w:rFonts w:hint="eastAsia"/>
        </w:rPr>
      </w:pPr>
      <w:r>
        <w:rPr>
          <w:spacing w:val="4"/>
          <w:w w:val="95"/>
        </w:rPr>
        <w:t>序。产品登记时效自机构申报日（含）</w:t>
      </w:r>
      <w:r>
        <w:rPr>
          <w:spacing w:val="3"/>
          <w:w w:val="95"/>
        </w:rPr>
        <w:t>计算，不予登记后重新申</w:t>
      </w:r>
      <w:r>
        <w:rPr>
          <w:spacing w:val="2"/>
        </w:rPr>
        <w:t xml:space="preserve">报的，登记时效重新计算。 </w:t>
      </w:r>
    </w:p>
    <w:p w14:paraId="32710225" w14:textId="77777777" w:rsidR="008B0B4B" w:rsidRPr="007E1DD7" w:rsidRDefault="000D6701">
      <w:pPr>
        <w:pStyle w:val="a3"/>
        <w:spacing w:line="481" w:lineRule="exact"/>
        <w:ind w:left="759"/>
        <w:rPr>
          <w:rFonts w:hint="eastAsia"/>
          <w:highlight w:val="yellow"/>
        </w:rPr>
      </w:pPr>
      <w:r>
        <w:rPr>
          <w:rFonts w:ascii="Microsoft JhengHei" w:eastAsia="Microsoft JhengHei" w:hint="eastAsia"/>
          <w:b/>
        </w:rPr>
        <w:t xml:space="preserve">第十五条 </w:t>
      </w:r>
      <w:r w:rsidRPr="007E1DD7">
        <w:rPr>
          <w:highlight w:val="yellow"/>
        </w:rPr>
        <w:t>债权投资计划符合相关规定和条件的，可申请产品</w:t>
      </w:r>
    </w:p>
    <w:p w14:paraId="3A7CA6F0" w14:textId="60A9F840" w:rsidR="008B0B4B" w:rsidRDefault="000D6701" w:rsidP="007E1DD7">
      <w:pPr>
        <w:pStyle w:val="a3"/>
        <w:spacing w:before="76"/>
        <w:ind w:left="118"/>
        <w:rPr>
          <w:rFonts w:hint="eastAsia"/>
        </w:rPr>
      </w:pPr>
      <w:r w:rsidRPr="007E1DD7">
        <w:rPr>
          <w:highlight w:val="yellow"/>
        </w:rPr>
        <w:t>登记绿色通道服务。</w:t>
      </w:r>
      <w:r>
        <w:t xml:space="preserve">协会设置专人专岗，优先履行产品登记程序。绿色通道相关范围由协会另行制定。 </w:t>
      </w:r>
    </w:p>
    <w:p w14:paraId="5B1D1103" w14:textId="77777777" w:rsidR="008B0B4B" w:rsidRDefault="000D6701">
      <w:pPr>
        <w:pStyle w:val="a3"/>
        <w:spacing w:before="44" w:line="271" w:lineRule="auto"/>
        <w:ind w:left="118" w:right="275" w:firstLine="643"/>
        <w:jc w:val="both"/>
        <w:rPr>
          <w:rFonts w:hint="eastAsia"/>
        </w:rPr>
      </w:pPr>
      <w:r>
        <w:rPr>
          <w:rFonts w:ascii="Microsoft JhengHei" w:eastAsia="Microsoft JhengHei" w:hint="eastAsia"/>
          <w:b/>
        </w:rPr>
        <w:lastRenderedPageBreak/>
        <w:t xml:space="preserve">第十六条 </w:t>
      </w:r>
      <w:r>
        <w:t>协会建立债权投资计划专家咨询机制，专家就业务标准、行业规范等提供意见建议。</w:t>
      </w:r>
    </w:p>
    <w:p w14:paraId="05229967" w14:textId="7467A9CF" w:rsidR="008B0B4B" w:rsidRDefault="000D6701">
      <w:pPr>
        <w:pStyle w:val="a3"/>
        <w:spacing w:before="98" w:line="328" w:lineRule="auto"/>
        <w:ind w:left="118" w:right="274" w:firstLine="640"/>
        <w:jc w:val="both"/>
        <w:rPr>
          <w:rFonts w:hint="eastAsia"/>
        </w:rPr>
      </w:pPr>
      <w:r>
        <w:rPr>
          <w:spacing w:val="3"/>
          <w:w w:val="95"/>
        </w:rPr>
        <w:t>债权投资计划专家库由保险资产管理机构、保险公司等机构投资者，以及律师事务所、信用评级机构、会计师事务所等专业服务机构的专业人士构成，专家应公正廉洁、勤勉尽责、保守秘</w:t>
      </w:r>
      <w:r>
        <w:rPr>
          <w:spacing w:val="3"/>
        </w:rPr>
        <w:t>密。</w:t>
      </w:r>
    </w:p>
    <w:p w14:paraId="1B63BAD2" w14:textId="77777777" w:rsidR="008B0B4B" w:rsidRDefault="008B0B4B">
      <w:pPr>
        <w:pStyle w:val="a3"/>
        <w:spacing w:before="2"/>
        <w:rPr>
          <w:rFonts w:hint="eastAsia"/>
          <w:sz w:val="40"/>
        </w:rPr>
      </w:pPr>
    </w:p>
    <w:p w14:paraId="5C02B8D1" w14:textId="77777777" w:rsidR="008B0B4B" w:rsidRDefault="000D6701">
      <w:pPr>
        <w:pStyle w:val="2"/>
        <w:tabs>
          <w:tab w:val="left" w:pos="1439"/>
        </w:tabs>
        <w:rPr>
          <w:rFonts w:hint="eastAsia"/>
        </w:rPr>
      </w:pPr>
      <w:r>
        <w:t>第三章</w:t>
      </w:r>
      <w:r>
        <w:tab/>
        <w:t>产品登记管理</w:t>
      </w:r>
    </w:p>
    <w:p w14:paraId="6F792268" w14:textId="77777777" w:rsidR="008B0B4B" w:rsidRDefault="008B0B4B">
      <w:pPr>
        <w:pStyle w:val="a3"/>
        <w:spacing w:before="2"/>
        <w:rPr>
          <w:rFonts w:hint="eastAsia"/>
          <w:sz w:val="46"/>
        </w:rPr>
      </w:pPr>
    </w:p>
    <w:p w14:paraId="1529F2FC" w14:textId="77777777" w:rsidR="008B0B4B" w:rsidRDefault="000D6701">
      <w:pPr>
        <w:pStyle w:val="a3"/>
        <w:ind w:left="118" w:firstLine="643"/>
        <w:jc w:val="both"/>
        <w:rPr>
          <w:rFonts w:hint="eastAsia"/>
        </w:rPr>
      </w:pPr>
      <w:r>
        <w:rPr>
          <w:rFonts w:ascii="Microsoft JhengHei" w:eastAsia="Microsoft JhengHei" w:hint="eastAsia"/>
          <w:b/>
        </w:rPr>
        <w:t xml:space="preserve">第十七条 </w:t>
      </w:r>
      <w:r>
        <w:t>产品登记材料符合形式性查验要求的，协会</w:t>
      </w:r>
      <w:proofErr w:type="gramStart"/>
      <w:r>
        <w:t>作出</w:t>
      </w:r>
      <w:proofErr w:type="gramEnd"/>
    </w:p>
    <w:p w14:paraId="055B6320" w14:textId="47EA4D1B" w:rsidR="008B0B4B" w:rsidRDefault="000D6701">
      <w:pPr>
        <w:pStyle w:val="a3"/>
        <w:spacing w:before="79" w:line="326" w:lineRule="auto"/>
        <w:ind w:left="118" w:right="276"/>
        <w:jc w:val="both"/>
        <w:rPr>
          <w:rFonts w:hint="eastAsia"/>
        </w:rPr>
      </w:pPr>
      <w:r>
        <w:rPr>
          <w:w w:val="95"/>
        </w:rPr>
        <w:t>“予以登记”结论，向受托人出具产品登记编码，并通过协会指定渠道披露；不符合要求的</w:t>
      </w:r>
      <w:proofErr w:type="gramStart"/>
      <w:r>
        <w:rPr>
          <w:w w:val="95"/>
        </w:rPr>
        <w:t>作出</w:t>
      </w:r>
      <w:proofErr w:type="gramEnd"/>
      <w:r>
        <w:rPr>
          <w:w w:val="95"/>
        </w:rPr>
        <w:t xml:space="preserve">“不予登记”结论，告知受托人 </w:t>
      </w:r>
      <w:r>
        <w:t>不予登记结果及依据。</w:t>
      </w:r>
    </w:p>
    <w:p w14:paraId="1DF6713C" w14:textId="77777777" w:rsidR="008B0B4B" w:rsidRPr="007E1DD7" w:rsidRDefault="000D6701">
      <w:pPr>
        <w:pStyle w:val="a3"/>
        <w:spacing w:line="490" w:lineRule="exact"/>
        <w:ind w:left="761"/>
        <w:jc w:val="both"/>
        <w:rPr>
          <w:rFonts w:hint="eastAsia"/>
          <w:highlight w:val="yellow"/>
        </w:rPr>
      </w:pPr>
      <w:r>
        <w:rPr>
          <w:rFonts w:ascii="Microsoft JhengHei" w:eastAsia="Microsoft JhengHei" w:hint="eastAsia"/>
          <w:b/>
        </w:rPr>
        <w:t xml:space="preserve">第十八条 </w:t>
      </w:r>
      <w:r w:rsidRPr="007E1DD7">
        <w:rPr>
          <w:highlight w:val="yellow"/>
        </w:rPr>
        <w:t>不予登记的债权投资计划，不予登记因素消除的，</w:t>
      </w:r>
    </w:p>
    <w:p w14:paraId="1262BD87" w14:textId="77777777" w:rsidR="008B0B4B" w:rsidRDefault="000D6701">
      <w:pPr>
        <w:pStyle w:val="a3"/>
        <w:spacing w:before="77"/>
        <w:ind w:left="118"/>
        <w:rPr>
          <w:rFonts w:hint="eastAsia"/>
        </w:rPr>
      </w:pPr>
      <w:r w:rsidRPr="007E1DD7">
        <w:rPr>
          <w:highlight w:val="yellow"/>
        </w:rPr>
        <w:t>受托人可重新履行该产品的登记申报程序。</w:t>
      </w:r>
    </w:p>
    <w:p w14:paraId="710D9664" w14:textId="77777777" w:rsidR="008B0B4B" w:rsidRDefault="000D6701">
      <w:pPr>
        <w:pStyle w:val="a3"/>
        <w:spacing w:before="43"/>
        <w:ind w:left="118" w:firstLine="643"/>
        <w:rPr>
          <w:rFonts w:hint="eastAsia"/>
        </w:rPr>
      </w:pPr>
      <w:r>
        <w:rPr>
          <w:rFonts w:ascii="Microsoft JhengHei" w:eastAsia="Microsoft JhengHei" w:hint="eastAsia"/>
          <w:b/>
        </w:rPr>
        <w:t xml:space="preserve">第十九条 </w:t>
      </w:r>
      <w:r w:rsidRPr="007E1DD7">
        <w:rPr>
          <w:highlight w:val="yellow"/>
        </w:rPr>
        <w:t>债权投资计划产品登记后</w:t>
      </w:r>
      <w:proofErr w:type="gramStart"/>
      <w:r w:rsidRPr="007E1DD7">
        <w:rPr>
          <w:highlight w:val="yellow"/>
        </w:rPr>
        <w:t>至产品</w:t>
      </w:r>
      <w:proofErr w:type="gramEnd"/>
      <w:r w:rsidRPr="007E1DD7">
        <w:rPr>
          <w:highlight w:val="yellow"/>
        </w:rPr>
        <w:t>成功设立前</w:t>
      </w:r>
      <w:r>
        <w:t>，如发</w:t>
      </w:r>
    </w:p>
    <w:p w14:paraId="314F7CEE" w14:textId="55BD677F" w:rsidR="008B0B4B" w:rsidRDefault="000D6701">
      <w:pPr>
        <w:pStyle w:val="a3"/>
        <w:spacing w:before="79" w:line="326" w:lineRule="auto"/>
        <w:ind w:left="118" w:right="276"/>
        <w:jc w:val="both"/>
        <w:rPr>
          <w:rFonts w:hint="eastAsia"/>
        </w:rPr>
      </w:pPr>
      <w:r>
        <w:rPr>
          <w:w w:val="95"/>
        </w:rPr>
        <w:t>生融资主体、投资项目、信用增</w:t>
      </w:r>
      <w:proofErr w:type="gramStart"/>
      <w:r>
        <w:rPr>
          <w:w w:val="95"/>
        </w:rPr>
        <w:t>级方式</w:t>
      </w:r>
      <w:proofErr w:type="gramEnd"/>
      <w:r>
        <w:rPr>
          <w:w w:val="95"/>
        </w:rPr>
        <w:t>或担保主体变更，或其他可能导致产品结构实质性改变事项的，应</w:t>
      </w:r>
      <w:r w:rsidRPr="001951DB">
        <w:rPr>
          <w:w w:val="95"/>
          <w:highlight w:val="yellow"/>
        </w:rPr>
        <w:t>重新履行</w:t>
      </w:r>
      <w:r>
        <w:rPr>
          <w:w w:val="95"/>
        </w:rPr>
        <w:t>产品登记申报</w:t>
      </w:r>
      <w:r>
        <w:t>相关程序。</w:t>
      </w:r>
    </w:p>
    <w:p w14:paraId="51788104" w14:textId="77777777" w:rsidR="008B0B4B" w:rsidRDefault="000D6701">
      <w:pPr>
        <w:pStyle w:val="a3"/>
        <w:spacing w:line="491" w:lineRule="exact"/>
        <w:ind w:left="761"/>
        <w:jc w:val="both"/>
        <w:rPr>
          <w:rFonts w:hint="eastAsia"/>
        </w:rPr>
      </w:pPr>
      <w:r>
        <w:rPr>
          <w:rFonts w:ascii="Microsoft JhengHei" w:eastAsia="Microsoft JhengHei" w:hint="eastAsia"/>
          <w:b/>
        </w:rPr>
        <w:t xml:space="preserve">第二十条  </w:t>
      </w:r>
      <w:r>
        <w:rPr>
          <w:spacing w:val="-4"/>
        </w:rPr>
        <w:t xml:space="preserve">产品登记编码由 </w:t>
      </w:r>
      <w:r>
        <w:t>12</w:t>
      </w:r>
      <w:r>
        <w:rPr>
          <w:spacing w:val="-6"/>
        </w:rPr>
        <w:t xml:space="preserve"> 位阿拉伯数字构成，前两位数</w:t>
      </w:r>
    </w:p>
    <w:p w14:paraId="16FA4608" w14:textId="77777777" w:rsidR="008B0B4B" w:rsidRDefault="000D6701">
      <w:pPr>
        <w:pStyle w:val="a3"/>
        <w:spacing w:before="76"/>
        <w:ind w:left="118"/>
        <w:jc w:val="both"/>
        <w:rPr>
          <w:rFonts w:hint="eastAsia"/>
        </w:rPr>
      </w:pPr>
      <w:r>
        <w:rPr>
          <w:spacing w:val="-5"/>
        </w:rPr>
        <w:t>字代表</w:t>
      </w:r>
      <w:proofErr w:type="gramStart"/>
      <w:r>
        <w:rPr>
          <w:spacing w:val="-5"/>
        </w:rPr>
        <w:t>拟登记</w:t>
      </w:r>
      <w:proofErr w:type="gramEnd"/>
      <w:r>
        <w:rPr>
          <w:spacing w:val="-5"/>
        </w:rPr>
        <w:t xml:space="preserve">产品类型，第 </w:t>
      </w:r>
      <w:r>
        <w:t>3</w:t>
      </w:r>
      <w:r>
        <w:rPr>
          <w:spacing w:val="-28"/>
        </w:rPr>
        <w:t xml:space="preserve"> 至第 </w:t>
      </w:r>
      <w:r>
        <w:t>8</w:t>
      </w:r>
      <w:r>
        <w:rPr>
          <w:spacing w:val="-7"/>
        </w:rPr>
        <w:t xml:space="preserve"> </w:t>
      </w:r>
      <w:proofErr w:type="gramStart"/>
      <w:r>
        <w:rPr>
          <w:spacing w:val="-7"/>
        </w:rPr>
        <w:t>位数字</w:t>
      </w:r>
      <w:proofErr w:type="gramEnd"/>
      <w:r>
        <w:rPr>
          <w:spacing w:val="-7"/>
        </w:rPr>
        <w:t>代表产品登记的年度</w:t>
      </w:r>
    </w:p>
    <w:p w14:paraId="1A5D50A3" w14:textId="77777777" w:rsidR="008B0B4B" w:rsidRDefault="000D6701">
      <w:pPr>
        <w:pStyle w:val="a3"/>
        <w:spacing w:before="149"/>
        <w:ind w:left="118"/>
        <w:jc w:val="both"/>
        <w:rPr>
          <w:rFonts w:hint="eastAsia"/>
        </w:rPr>
      </w:pPr>
      <w:r>
        <w:t xml:space="preserve">及月份，第 9 至第 12 </w:t>
      </w:r>
      <w:proofErr w:type="gramStart"/>
      <w:r>
        <w:t>位数字</w:t>
      </w:r>
      <w:proofErr w:type="gramEnd"/>
      <w:r>
        <w:t>代表按顺序排列的产品编号。</w:t>
      </w:r>
    </w:p>
    <w:p w14:paraId="08EB4BBE" w14:textId="77777777" w:rsidR="008B0B4B" w:rsidRDefault="008B0B4B">
      <w:pPr>
        <w:jc w:val="both"/>
        <w:rPr>
          <w:rFonts w:hint="eastAsia"/>
        </w:rPr>
        <w:sectPr w:rsidR="008B0B4B">
          <w:pgSz w:w="11910" w:h="16840"/>
          <w:pgMar w:top="1580" w:right="1140" w:bottom="1300" w:left="1300" w:header="0" w:footer="1115" w:gutter="0"/>
          <w:cols w:space="720"/>
        </w:sectPr>
      </w:pPr>
    </w:p>
    <w:p w14:paraId="45C57949" w14:textId="77777777" w:rsidR="008B0B4B" w:rsidRDefault="008B0B4B">
      <w:pPr>
        <w:pStyle w:val="a3"/>
        <w:rPr>
          <w:rFonts w:hint="eastAsia"/>
          <w:sz w:val="20"/>
        </w:rPr>
      </w:pPr>
    </w:p>
    <w:p w14:paraId="43CAC760" w14:textId="77777777" w:rsidR="008B0B4B" w:rsidRDefault="008B0B4B">
      <w:pPr>
        <w:pStyle w:val="a3"/>
        <w:spacing w:before="10"/>
        <w:rPr>
          <w:rFonts w:hint="eastAsia"/>
          <w:sz w:val="24"/>
        </w:rPr>
      </w:pPr>
    </w:p>
    <w:p w14:paraId="554F9041" w14:textId="77777777" w:rsidR="008B0B4B" w:rsidRPr="00BF6A83" w:rsidRDefault="000D6701">
      <w:pPr>
        <w:spacing w:line="537" w:lineRule="exact"/>
        <w:ind w:left="761"/>
        <w:rPr>
          <w:rFonts w:hint="eastAsia"/>
          <w:sz w:val="32"/>
          <w:highlight w:val="yellow"/>
        </w:rPr>
      </w:pPr>
      <w:r>
        <w:rPr>
          <w:rFonts w:ascii="Microsoft JhengHei" w:eastAsia="Microsoft JhengHei" w:hint="eastAsia"/>
          <w:b/>
          <w:sz w:val="32"/>
        </w:rPr>
        <w:t xml:space="preserve">第二十一条 </w:t>
      </w:r>
      <w:r w:rsidRPr="00BF6A83">
        <w:rPr>
          <w:sz w:val="32"/>
          <w:highlight w:val="yellow"/>
        </w:rPr>
        <w:t xml:space="preserve">产品登记后 12 </w:t>
      </w:r>
      <w:proofErr w:type="gramStart"/>
      <w:r w:rsidRPr="00BF6A83">
        <w:rPr>
          <w:sz w:val="32"/>
          <w:highlight w:val="yellow"/>
        </w:rPr>
        <w:t>个</w:t>
      </w:r>
      <w:proofErr w:type="gramEnd"/>
      <w:r w:rsidRPr="00BF6A83">
        <w:rPr>
          <w:sz w:val="32"/>
          <w:highlight w:val="yellow"/>
        </w:rPr>
        <w:t>月内，债权投资计划最低募集</w:t>
      </w:r>
    </w:p>
    <w:p w14:paraId="685DFA68" w14:textId="77777777" w:rsidR="008B0B4B" w:rsidRDefault="000D6701">
      <w:pPr>
        <w:pStyle w:val="a3"/>
        <w:spacing w:before="81" w:line="326" w:lineRule="auto"/>
        <w:ind w:left="118" w:right="275"/>
        <w:rPr>
          <w:rFonts w:hint="eastAsia"/>
        </w:rPr>
      </w:pPr>
      <w:proofErr w:type="gramStart"/>
      <w:r w:rsidRPr="00BF6A83">
        <w:rPr>
          <w:highlight w:val="yellow"/>
        </w:rPr>
        <w:t>金额及首笔划</w:t>
      </w:r>
      <w:proofErr w:type="gramEnd"/>
      <w:r w:rsidRPr="00BF6A83">
        <w:rPr>
          <w:highlight w:val="yellow"/>
        </w:rPr>
        <w:t>款金额均不低于登记规模上限的</w:t>
      </w:r>
      <w:r w:rsidRPr="00BF6A83">
        <w:rPr>
          <w:spacing w:val="-82"/>
          <w:highlight w:val="yellow"/>
        </w:rPr>
        <w:t xml:space="preserve"> </w:t>
      </w:r>
      <w:r w:rsidRPr="00BF6A83">
        <w:rPr>
          <w:spacing w:val="4"/>
          <w:highlight w:val="yellow"/>
        </w:rPr>
        <w:t>20</w:t>
      </w:r>
      <w:r w:rsidRPr="00BF6A83">
        <w:rPr>
          <w:noProof/>
          <w:spacing w:val="8"/>
          <w:w w:val="99"/>
          <w:highlight w:val="yellow"/>
        </w:rPr>
        <w:drawing>
          <wp:inline distT="0" distB="0" distL="0" distR="0" wp14:anchorId="2DFA2ADB" wp14:editId="714AD305">
            <wp:extent cx="85725" cy="15557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6A83">
        <w:rPr>
          <w:highlight w:val="yellow"/>
        </w:rPr>
        <w:t>的</w:t>
      </w:r>
      <w:r w:rsidRPr="00BF6A83">
        <w:rPr>
          <w:spacing w:val="-128"/>
          <w:highlight w:val="yellow"/>
        </w:rPr>
        <w:t>，</w:t>
      </w:r>
      <w:r w:rsidRPr="00BF6A83">
        <w:rPr>
          <w:highlight w:val="yellow"/>
        </w:rPr>
        <w:t>该债权投资计划设立成功。</w:t>
      </w:r>
    </w:p>
    <w:p w14:paraId="785C5E17" w14:textId="77777777" w:rsidR="008B0B4B" w:rsidRPr="007E1DD7" w:rsidRDefault="000D6701">
      <w:pPr>
        <w:spacing w:line="483" w:lineRule="exact"/>
        <w:ind w:left="761"/>
        <w:rPr>
          <w:rFonts w:hint="eastAsia"/>
          <w:sz w:val="32"/>
          <w:highlight w:val="yellow"/>
        </w:rPr>
      </w:pPr>
      <w:r>
        <w:rPr>
          <w:rFonts w:ascii="Microsoft JhengHei" w:eastAsia="Microsoft JhengHei" w:hint="eastAsia"/>
          <w:b/>
          <w:sz w:val="32"/>
        </w:rPr>
        <w:t xml:space="preserve">第二十二条 </w:t>
      </w:r>
      <w:r w:rsidRPr="007E1DD7">
        <w:rPr>
          <w:sz w:val="32"/>
          <w:highlight w:val="yellow"/>
        </w:rPr>
        <w:t xml:space="preserve">受托人应在债权投资计划成功设立后 10 </w:t>
      </w:r>
      <w:proofErr w:type="gramStart"/>
      <w:r w:rsidRPr="007E1DD7">
        <w:rPr>
          <w:sz w:val="32"/>
          <w:highlight w:val="yellow"/>
        </w:rPr>
        <w:t>个</w:t>
      </w:r>
      <w:proofErr w:type="gramEnd"/>
      <w:r w:rsidRPr="007E1DD7">
        <w:rPr>
          <w:sz w:val="32"/>
          <w:highlight w:val="yellow"/>
        </w:rPr>
        <w:t>工作</w:t>
      </w:r>
    </w:p>
    <w:p w14:paraId="0A92914B" w14:textId="77777777" w:rsidR="008B0B4B" w:rsidRDefault="000D6701">
      <w:pPr>
        <w:pStyle w:val="a3"/>
        <w:spacing w:before="76"/>
        <w:ind w:left="118"/>
        <w:rPr>
          <w:rFonts w:hint="eastAsia"/>
        </w:rPr>
      </w:pPr>
      <w:r w:rsidRPr="007E1DD7">
        <w:rPr>
          <w:highlight w:val="yellow"/>
        </w:rPr>
        <w:t>日内提交产品设立报告</w:t>
      </w:r>
      <w:r>
        <w:t>。</w:t>
      </w:r>
    </w:p>
    <w:p w14:paraId="33DCA451" w14:textId="7FC8623C" w:rsidR="008B0B4B" w:rsidRDefault="000D6701">
      <w:pPr>
        <w:pStyle w:val="a3"/>
        <w:spacing w:before="152" w:line="328" w:lineRule="auto"/>
        <w:ind w:left="118" w:right="276" w:firstLine="640"/>
        <w:jc w:val="both"/>
        <w:rPr>
          <w:rFonts w:hint="eastAsia"/>
        </w:rPr>
      </w:pPr>
      <w:r w:rsidRPr="007E1DD7">
        <w:rPr>
          <w:spacing w:val="3"/>
          <w:w w:val="95"/>
          <w:highlight w:val="yellow"/>
        </w:rPr>
        <w:t>债权投资计划产品登记后</w:t>
      </w:r>
      <w:proofErr w:type="gramStart"/>
      <w:r w:rsidRPr="007E1DD7">
        <w:rPr>
          <w:spacing w:val="3"/>
          <w:w w:val="95"/>
          <w:highlight w:val="yellow"/>
        </w:rPr>
        <w:t>至产品</w:t>
      </w:r>
      <w:proofErr w:type="gramEnd"/>
      <w:r w:rsidRPr="007E1DD7">
        <w:rPr>
          <w:spacing w:val="3"/>
          <w:w w:val="95"/>
          <w:highlight w:val="yellow"/>
        </w:rPr>
        <w:t>成功设立前</w:t>
      </w:r>
      <w:r>
        <w:rPr>
          <w:spacing w:val="3"/>
          <w:w w:val="95"/>
        </w:rPr>
        <w:t>，受托人对债权投资计划相关费率、募集发行安排、投资期限和收益分配安排等要素进行变更的，</w:t>
      </w:r>
      <w:r w:rsidRPr="001951DB">
        <w:rPr>
          <w:spacing w:val="3"/>
          <w:w w:val="95"/>
          <w:highlight w:val="yellow"/>
        </w:rPr>
        <w:t>受托人应在设立报告中按规定内容及格式向协</w:t>
      </w:r>
      <w:r w:rsidRPr="001951DB">
        <w:rPr>
          <w:spacing w:val="2"/>
          <w:highlight w:val="yellow"/>
        </w:rPr>
        <w:t>会进行要素变更事后报告。</w:t>
      </w:r>
      <w:r>
        <w:rPr>
          <w:spacing w:val="2"/>
        </w:rPr>
        <w:t xml:space="preserve"> </w:t>
      </w:r>
    </w:p>
    <w:p w14:paraId="32988880" w14:textId="1913C240" w:rsidR="008B0B4B" w:rsidRDefault="000D6701">
      <w:pPr>
        <w:pStyle w:val="a3"/>
        <w:spacing w:line="328" w:lineRule="auto"/>
        <w:ind w:left="118" w:right="276" w:firstLine="640"/>
        <w:jc w:val="both"/>
        <w:rPr>
          <w:rFonts w:hint="eastAsia"/>
        </w:rPr>
      </w:pPr>
      <w:r>
        <w:rPr>
          <w:spacing w:val="3"/>
          <w:w w:val="95"/>
        </w:rPr>
        <w:t>发行期届满，债权投资计划无法达到监管规定、行业自律规则要求的产品设立条件的，受托人应终止产品发行程序，在发行</w:t>
      </w:r>
      <w:r>
        <w:rPr>
          <w:spacing w:val="-15"/>
        </w:rPr>
        <w:t xml:space="preserve">期届满后 </w:t>
      </w:r>
      <w:r>
        <w:t>10</w:t>
      </w:r>
      <w:r>
        <w:rPr>
          <w:spacing w:val="-14"/>
        </w:rPr>
        <w:t xml:space="preserve"> </w:t>
      </w:r>
      <w:proofErr w:type="gramStart"/>
      <w:r>
        <w:rPr>
          <w:spacing w:val="-14"/>
        </w:rPr>
        <w:t>个</w:t>
      </w:r>
      <w:proofErr w:type="gramEnd"/>
      <w:r>
        <w:rPr>
          <w:spacing w:val="-14"/>
        </w:rPr>
        <w:t>工作日内将相关信息报告协会，并按照监管规定及</w:t>
      </w:r>
      <w:r>
        <w:t>行业自律规则履行产品后续程序。</w:t>
      </w:r>
    </w:p>
    <w:p w14:paraId="20B95E82" w14:textId="77777777" w:rsidR="008B0B4B" w:rsidRDefault="000D6701">
      <w:pPr>
        <w:spacing w:line="476" w:lineRule="exact"/>
        <w:ind w:left="761"/>
        <w:jc w:val="both"/>
        <w:rPr>
          <w:rFonts w:hint="eastAsia"/>
          <w:sz w:val="32"/>
        </w:rPr>
      </w:pPr>
      <w:r>
        <w:rPr>
          <w:rFonts w:ascii="Microsoft JhengHei" w:eastAsia="Microsoft JhengHei" w:hint="eastAsia"/>
          <w:b/>
          <w:sz w:val="32"/>
        </w:rPr>
        <w:t xml:space="preserve">第二十三条 </w:t>
      </w:r>
      <w:r>
        <w:rPr>
          <w:sz w:val="32"/>
        </w:rPr>
        <w:t>产品存续期内，受托人应尽职履责，妥善开展存</w:t>
      </w:r>
    </w:p>
    <w:p w14:paraId="026B6A10" w14:textId="77777777" w:rsidR="008B0B4B" w:rsidRDefault="000D6701">
      <w:pPr>
        <w:pStyle w:val="a3"/>
        <w:spacing w:before="72" w:line="326" w:lineRule="auto"/>
        <w:ind w:left="118" w:right="276"/>
        <w:jc w:val="both"/>
        <w:rPr>
          <w:rFonts w:hint="eastAsia"/>
        </w:rPr>
      </w:pPr>
      <w:r>
        <w:rPr>
          <w:w w:val="95"/>
        </w:rPr>
        <w:t xml:space="preserve">续期管理，及时报送产品相关数据和信息等。协会持续建设产品 登记、信息披露及风险监测相关系统，依规开展信息统计和风险 </w:t>
      </w:r>
      <w:r>
        <w:t>监测等相关工作。</w:t>
      </w:r>
    </w:p>
    <w:p w14:paraId="6DD08A34" w14:textId="77777777" w:rsidR="008B0B4B" w:rsidRDefault="008B0B4B">
      <w:pPr>
        <w:pStyle w:val="a3"/>
        <w:spacing w:before="1"/>
        <w:rPr>
          <w:rFonts w:hint="eastAsia"/>
          <w:sz w:val="41"/>
        </w:rPr>
      </w:pPr>
    </w:p>
    <w:p w14:paraId="7452D50A" w14:textId="77777777" w:rsidR="008B0B4B" w:rsidRDefault="000D6701">
      <w:pPr>
        <w:pStyle w:val="2"/>
        <w:tabs>
          <w:tab w:val="left" w:pos="1439"/>
        </w:tabs>
        <w:rPr>
          <w:rFonts w:hint="eastAsia"/>
        </w:rPr>
      </w:pPr>
      <w:r>
        <w:t>第四章</w:t>
      </w:r>
      <w:r>
        <w:tab/>
        <w:t>自律管理</w:t>
      </w:r>
    </w:p>
    <w:p w14:paraId="28C3E3FC" w14:textId="77777777" w:rsidR="008B0B4B" w:rsidRDefault="008B0B4B">
      <w:pPr>
        <w:pStyle w:val="a3"/>
        <w:spacing w:before="8"/>
        <w:rPr>
          <w:rFonts w:hint="eastAsia"/>
          <w:sz w:val="44"/>
        </w:rPr>
      </w:pPr>
    </w:p>
    <w:p w14:paraId="7E0DFE0E" w14:textId="77777777" w:rsidR="008B0B4B" w:rsidRDefault="000D6701">
      <w:pPr>
        <w:pStyle w:val="a3"/>
        <w:spacing w:line="560" w:lineRule="exact"/>
        <w:ind w:left="118" w:right="116" w:firstLine="643"/>
        <w:jc w:val="both"/>
        <w:rPr>
          <w:rFonts w:hint="eastAsia"/>
        </w:rPr>
      </w:pPr>
      <w:r>
        <w:rPr>
          <w:rFonts w:ascii="Microsoft JhengHei" w:eastAsia="Microsoft JhengHei" w:hint="eastAsia"/>
          <w:b/>
          <w:spacing w:val="13"/>
        </w:rPr>
        <w:t xml:space="preserve">第二十四条 </w:t>
      </w:r>
      <w:r>
        <w:rPr>
          <w:spacing w:val="-7"/>
        </w:rPr>
        <w:t>受托人、托管人，以及律师事务所、会计师事务</w:t>
      </w:r>
      <w:r>
        <w:rPr>
          <w:spacing w:val="3"/>
        </w:rPr>
        <w:t>所、信用评级机构等专业服务机构，应当尽职履责，按规定及时</w:t>
      </w:r>
      <w:r>
        <w:rPr>
          <w:spacing w:val="-3"/>
        </w:rPr>
        <w:t>披露和报告相关信息，接受协会自律管理。未依规</w:t>
      </w:r>
      <w:proofErr w:type="gramStart"/>
      <w:r>
        <w:rPr>
          <w:spacing w:val="-3"/>
        </w:rPr>
        <w:t>审慎履行</w:t>
      </w:r>
      <w:proofErr w:type="gramEnd"/>
      <w:r>
        <w:rPr>
          <w:spacing w:val="-3"/>
        </w:rPr>
        <w:t>职能，</w:t>
      </w:r>
    </w:p>
    <w:p w14:paraId="79D8522C" w14:textId="77777777" w:rsidR="008B0B4B" w:rsidRDefault="008B0B4B">
      <w:pPr>
        <w:spacing w:line="560" w:lineRule="exact"/>
        <w:jc w:val="both"/>
        <w:rPr>
          <w:rFonts w:hint="eastAsia"/>
        </w:rPr>
        <w:sectPr w:rsidR="008B0B4B">
          <w:pgSz w:w="11910" w:h="16840"/>
          <w:pgMar w:top="1580" w:right="1140" w:bottom="1300" w:left="1300" w:header="0" w:footer="1115" w:gutter="0"/>
          <w:cols w:space="720"/>
        </w:sectPr>
      </w:pPr>
    </w:p>
    <w:p w14:paraId="7AD5622F" w14:textId="77777777" w:rsidR="008B0B4B" w:rsidRDefault="008B0B4B">
      <w:pPr>
        <w:pStyle w:val="a3"/>
        <w:rPr>
          <w:rFonts w:hint="eastAsia"/>
          <w:sz w:val="20"/>
        </w:rPr>
      </w:pPr>
    </w:p>
    <w:p w14:paraId="67249D2F" w14:textId="77777777" w:rsidR="008B0B4B" w:rsidRDefault="008B0B4B">
      <w:pPr>
        <w:pStyle w:val="a3"/>
        <w:spacing w:before="10"/>
        <w:rPr>
          <w:rFonts w:hint="eastAsia"/>
          <w:sz w:val="24"/>
        </w:rPr>
      </w:pPr>
    </w:p>
    <w:p w14:paraId="02AEF483" w14:textId="77777777" w:rsidR="008B0B4B" w:rsidRDefault="000D6701">
      <w:pPr>
        <w:pStyle w:val="a3"/>
        <w:spacing w:before="54" w:line="328" w:lineRule="auto"/>
        <w:ind w:left="118" w:right="267"/>
        <w:jc w:val="both"/>
        <w:rPr>
          <w:rFonts w:hint="eastAsia"/>
        </w:rPr>
      </w:pPr>
      <w:r>
        <w:rPr>
          <w:spacing w:val="4"/>
          <w:w w:val="95"/>
        </w:rPr>
        <w:t xml:space="preserve">或者出具的相关文件和信息存在虚假记载、误导性陈述或者重大 </w:t>
      </w:r>
      <w:r>
        <w:rPr>
          <w:spacing w:val="3"/>
        </w:rPr>
        <w:t>遗漏的，协会可根据情节采取相关自律惩戒措施，并及时向监管部门报告。</w:t>
      </w:r>
    </w:p>
    <w:p w14:paraId="0CE6F04D" w14:textId="77777777" w:rsidR="008B0B4B" w:rsidRDefault="000D6701">
      <w:pPr>
        <w:spacing w:line="478" w:lineRule="exact"/>
        <w:ind w:left="761"/>
        <w:jc w:val="both"/>
        <w:rPr>
          <w:rFonts w:hint="eastAsia"/>
          <w:sz w:val="32"/>
        </w:rPr>
      </w:pPr>
      <w:r>
        <w:rPr>
          <w:rFonts w:ascii="Microsoft JhengHei" w:eastAsia="Microsoft JhengHei" w:hint="eastAsia"/>
          <w:b/>
          <w:sz w:val="32"/>
        </w:rPr>
        <w:t xml:space="preserve">第二十五条 </w:t>
      </w:r>
      <w:r>
        <w:rPr>
          <w:sz w:val="32"/>
        </w:rPr>
        <w:t>协会可对受托人以及为债权投资计划产品登记</w:t>
      </w:r>
    </w:p>
    <w:p w14:paraId="129D81FC" w14:textId="3741FC0F" w:rsidR="008B0B4B" w:rsidRDefault="000D6701">
      <w:pPr>
        <w:pStyle w:val="a3"/>
        <w:spacing w:before="77" w:line="328" w:lineRule="auto"/>
        <w:ind w:left="118" w:right="275"/>
        <w:jc w:val="both"/>
        <w:rPr>
          <w:rFonts w:hint="eastAsia"/>
        </w:rPr>
      </w:pPr>
      <w:r>
        <w:rPr>
          <w:w w:val="95"/>
        </w:rPr>
        <w:t>提供服务的专业机构进行产品登记评价，并将评价情况报送监管部门。自律评价结果将作为产品登记管理的参考依据，并以适当</w:t>
      </w:r>
      <w:r>
        <w:t>方式向市场披露。</w:t>
      </w:r>
    </w:p>
    <w:p w14:paraId="3F905A02" w14:textId="77777777" w:rsidR="008B0B4B" w:rsidRDefault="000D6701">
      <w:pPr>
        <w:spacing w:line="478" w:lineRule="exact"/>
        <w:ind w:left="761"/>
        <w:jc w:val="both"/>
        <w:rPr>
          <w:rFonts w:hint="eastAsia"/>
          <w:sz w:val="32"/>
        </w:rPr>
      </w:pPr>
      <w:r>
        <w:rPr>
          <w:rFonts w:ascii="Microsoft JhengHei" w:eastAsia="Microsoft JhengHei" w:hint="eastAsia"/>
          <w:b/>
          <w:sz w:val="32"/>
        </w:rPr>
        <w:t xml:space="preserve">第二十六条 </w:t>
      </w:r>
      <w:r>
        <w:rPr>
          <w:sz w:val="32"/>
        </w:rPr>
        <w:t>协会依据法律法规、监管规定及行业自律管理需</w:t>
      </w:r>
    </w:p>
    <w:p w14:paraId="1FD9D589" w14:textId="796F8D4F" w:rsidR="008B0B4B" w:rsidRDefault="000D6701">
      <w:pPr>
        <w:pStyle w:val="a3"/>
        <w:spacing w:before="79" w:line="326" w:lineRule="auto"/>
        <w:ind w:left="118" w:right="274"/>
        <w:rPr>
          <w:rFonts w:hint="eastAsia"/>
        </w:rPr>
      </w:pPr>
      <w:r>
        <w:rPr>
          <w:w w:val="95"/>
        </w:rPr>
        <w:t>要，制定债权投资计划操作细则、指引规范等自律管理规则，经</w:t>
      </w:r>
      <w:r w:rsidRPr="00296ED7">
        <w:rPr>
          <w:highlight w:val="yellow"/>
        </w:rPr>
        <w:t>协会秘书长办公会审议</w:t>
      </w:r>
      <w:r>
        <w:t>后发布实施。</w:t>
      </w:r>
    </w:p>
    <w:p w14:paraId="02E199A0" w14:textId="77777777" w:rsidR="008B0B4B" w:rsidRDefault="008B0B4B">
      <w:pPr>
        <w:pStyle w:val="a3"/>
        <w:spacing w:before="12"/>
        <w:rPr>
          <w:rFonts w:hint="eastAsia"/>
          <w:sz w:val="40"/>
        </w:rPr>
      </w:pPr>
    </w:p>
    <w:p w14:paraId="23CF5316" w14:textId="77777777" w:rsidR="008B0B4B" w:rsidRDefault="000D6701">
      <w:pPr>
        <w:pStyle w:val="2"/>
        <w:tabs>
          <w:tab w:val="left" w:pos="1439"/>
        </w:tabs>
        <w:rPr>
          <w:rFonts w:hint="eastAsia"/>
        </w:rPr>
      </w:pPr>
      <w:r>
        <w:t>第五章</w:t>
      </w:r>
      <w:r>
        <w:tab/>
        <w:t>附则</w:t>
      </w:r>
    </w:p>
    <w:p w14:paraId="63B3432A" w14:textId="77777777" w:rsidR="008B0B4B" w:rsidRDefault="008B0B4B">
      <w:pPr>
        <w:pStyle w:val="a3"/>
        <w:spacing w:before="2"/>
        <w:rPr>
          <w:rFonts w:hint="eastAsia"/>
          <w:sz w:val="46"/>
        </w:rPr>
      </w:pPr>
    </w:p>
    <w:p w14:paraId="6F24A0BC" w14:textId="77777777" w:rsidR="008B0B4B" w:rsidRDefault="000D6701">
      <w:pPr>
        <w:pStyle w:val="a3"/>
        <w:spacing w:line="271" w:lineRule="auto"/>
        <w:ind w:left="118" w:right="279" w:firstLine="640"/>
        <w:rPr>
          <w:rFonts w:hint="eastAsia"/>
        </w:rPr>
      </w:pPr>
      <w:r>
        <w:rPr>
          <w:rFonts w:ascii="Microsoft JhengHei" w:eastAsia="Microsoft JhengHei" w:hint="eastAsia"/>
          <w:b/>
        </w:rPr>
        <w:t xml:space="preserve">第二十七条 </w:t>
      </w:r>
      <w:r>
        <w:t xml:space="preserve">协会定期完成债权投资计划产品登记工作情况报告，并及时向中国银保监会报告。 </w:t>
      </w:r>
    </w:p>
    <w:p w14:paraId="6B373D83" w14:textId="77777777" w:rsidR="008B0B4B" w:rsidRDefault="000D6701">
      <w:pPr>
        <w:pStyle w:val="a3"/>
        <w:spacing w:line="271" w:lineRule="auto"/>
        <w:ind w:left="118" w:right="274" w:firstLine="643"/>
        <w:rPr>
          <w:rFonts w:hint="eastAsia"/>
        </w:rPr>
      </w:pPr>
      <w:r>
        <w:rPr>
          <w:rFonts w:ascii="Microsoft JhengHei" w:eastAsia="Microsoft JhengHei" w:hint="eastAsia"/>
          <w:b/>
        </w:rPr>
        <w:t xml:space="preserve">第二十八条 </w:t>
      </w:r>
      <w:r>
        <w:t>协会以适当形式向会员单位披露产品登记工作流程、登记工作情况和登记业务相关信息，并接受市场监督。</w:t>
      </w:r>
    </w:p>
    <w:p w14:paraId="413FB61D" w14:textId="77777777" w:rsidR="008B0B4B" w:rsidRDefault="000D6701">
      <w:pPr>
        <w:spacing w:line="581" w:lineRule="exact"/>
        <w:ind w:left="118" w:firstLine="640"/>
        <w:rPr>
          <w:rFonts w:hint="eastAsia"/>
          <w:sz w:val="32"/>
        </w:rPr>
      </w:pPr>
      <w:r>
        <w:rPr>
          <w:rFonts w:ascii="Microsoft JhengHei" w:eastAsia="Microsoft JhengHei" w:hint="eastAsia"/>
          <w:b/>
          <w:sz w:val="32"/>
        </w:rPr>
        <w:t xml:space="preserve">第二十九条 </w:t>
      </w:r>
      <w:r>
        <w:rPr>
          <w:sz w:val="32"/>
        </w:rPr>
        <w:t>协会根据法律法规、监管规定和行业自律需要，</w:t>
      </w:r>
    </w:p>
    <w:p w14:paraId="443A4330" w14:textId="77777777" w:rsidR="008B0B4B" w:rsidRDefault="000D6701">
      <w:pPr>
        <w:pStyle w:val="a3"/>
        <w:spacing w:before="69" w:line="326" w:lineRule="auto"/>
        <w:ind w:left="118" w:right="276"/>
        <w:rPr>
          <w:rFonts w:hint="eastAsia"/>
        </w:rPr>
      </w:pPr>
      <w:r>
        <w:rPr>
          <w:w w:val="95"/>
        </w:rPr>
        <w:t xml:space="preserve">不断完善债权投资计划产品登记工作，制定信息披露、后续管理 </w:t>
      </w:r>
      <w:r>
        <w:t xml:space="preserve">及风险监测等相关行业规范，推进标准化工作。 </w:t>
      </w:r>
    </w:p>
    <w:p w14:paraId="0A305B50" w14:textId="77777777" w:rsidR="008B0B4B" w:rsidRDefault="000D6701">
      <w:pPr>
        <w:spacing w:line="489" w:lineRule="exact"/>
        <w:ind w:left="761"/>
        <w:rPr>
          <w:rFonts w:hint="eastAsia"/>
          <w:sz w:val="32"/>
        </w:rPr>
      </w:pPr>
      <w:r>
        <w:rPr>
          <w:rFonts w:ascii="Microsoft JhengHei" w:eastAsia="Microsoft JhengHei" w:hint="eastAsia"/>
          <w:b/>
          <w:spacing w:val="5"/>
          <w:sz w:val="32"/>
        </w:rPr>
        <w:t xml:space="preserve">第三十条  </w:t>
      </w:r>
      <w:r>
        <w:rPr>
          <w:spacing w:val="8"/>
          <w:sz w:val="32"/>
        </w:rPr>
        <w:t>本规则自发布之日起施行，由协会负责解释和修</w:t>
      </w:r>
    </w:p>
    <w:p w14:paraId="7C2BBB7D" w14:textId="77777777" w:rsidR="008B0B4B" w:rsidRDefault="000D6701">
      <w:pPr>
        <w:pStyle w:val="a3"/>
        <w:spacing w:before="77" w:line="326" w:lineRule="auto"/>
        <w:ind w:left="118" w:right="276"/>
        <w:rPr>
          <w:rFonts w:hint="eastAsia"/>
        </w:rPr>
      </w:pPr>
      <w:r>
        <w:rPr>
          <w:spacing w:val="-10"/>
          <w:w w:val="95"/>
        </w:rPr>
        <w:t>订。《关于发布&lt;债权投资计划注册规则</w:t>
      </w:r>
      <w:r>
        <w:rPr>
          <w:spacing w:val="4"/>
          <w:w w:val="95"/>
        </w:rPr>
        <w:t>（试行</w:t>
      </w:r>
      <w:r>
        <w:rPr>
          <w:spacing w:val="6"/>
          <w:w w:val="95"/>
        </w:rPr>
        <w:t>）</w:t>
      </w:r>
      <w:r>
        <w:rPr>
          <w:spacing w:val="-29"/>
          <w:w w:val="95"/>
        </w:rPr>
        <w:t>&gt;的通知》</w:t>
      </w:r>
      <w:r>
        <w:rPr>
          <w:spacing w:val="4"/>
          <w:w w:val="95"/>
        </w:rPr>
        <w:t>（</w:t>
      </w:r>
      <w:r>
        <w:rPr>
          <w:spacing w:val="2"/>
          <w:w w:val="95"/>
        </w:rPr>
        <w:t xml:space="preserve">中保 </w:t>
      </w:r>
      <w:proofErr w:type="gramStart"/>
      <w:r>
        <w:rPr>
          <w:spacing w:val="-11"/>
        </w:rPr>
        <w:t>资协发</w:t>
      </w:r>
      <w:proofErr w:type="gramEnd"/>
      <w:r>
        <w:rPr>
          <w:spacing w:val="-11"/>
        </w:rPr>
        <w:t>〔</w:t>
      </w:r>
      <w:r>
        <w:t>2015</w:t>
      </w:r>
      <w:r>
        <w:rPr>
          <w:spacing w:val="-41"/>
        </w:rPr>
        <w:t>〕</w:t>
      </w:r>
      <w:r>
        <w:t>9</w:t>
      </w:r>
      <w:r>
        <w:rPr>
          <w:spacing w:val="-47"/>
        </w:rPr>
        <w:t xml:space="preserve"> 号</w:t>
      </w:r>
      <w:r>
        <w:rPr>
          <w:spacing w:val="-158"/>
        </w:rPr>
        <w:t>）</w:t>
      </w:r>
      <w:r>
        <w:rPr>
          <w:spacing w:val="-15"/>
        </w:rPr>
        <w:t>、</w:t>
      </w:r>
      <w:proofErr w:type="gramStart"/>
      <w:r>
        <w:rPr>
          <w:spacing w:val="-15"/>
        </w:rPr>
        <w:t>《</w:t>
      </w:r>
      <w:proofErr w:type="gramEnd"/>
      <w:r>
        <w:rPr>
          <w:spacing w:val="-15"/>
        </w:rPr>
        <w:t>关于债权投资计划注册后要素变更相关事</w:t>
      </w:r>
    </w:p>
    <w:p w14:paraId="34C4A9CA" w14:textId="77777777" w:rsidR="008B0B4B" w:rsidRDefault="008B0B4B">
      <w:pPr>
        <w:spacing w:line="326" w:lineRule="auto"/>
        <w:rPr>
          <w:rFonts w:hint="eastAsia"/>
        </w:rPr>
        <w:sectPr w:rsidR="008B0B4B">
          <w:pgSz w:w="11910" w:h="16840"/>
          <w:pgMar w:top="1580" w:right="1140" w:bottom="1300" w:left="1300" w:header="0" w:footer="1115" w:gutter="0"/>
          <w:cols w:space="720"/>
        </w:sectPr>
      </w:pPr>
    </w:p>
    <w:p w14:paraId="77B27C20" w14:textId="77777777" w:rsidR="008B0B4B" w:rsidRDefault="008B0B4B">
      <w:pPr>
        <w:pStyle w:val="a3"/>
        <w:rPr>
          <w:rFonts w:hint="eastAsia"/>
          <w:sz w:val="20"/>
        </w:rPr>
      </w:pPr>
    </w:p>
    <w:p w14:paraId="1550DE59" w14:textId="77777777" w:rsidR="008B0B4B" w:rsidRDefault="008B0B4B">
      <w:pPr>
        <w:pStyle w:val="a3"/>
        <w:spacing w:before="10"/>
        <w:rPr>
          <w:rFonts w:hint="eastAsia"/>
          <w:sz w:val="24"/>
        </w:rPr>
      </w:pPr>
    </w:p>
    <w:p w14:paraId="5A6EC696" w14:textId="77777777" w:rsidR="008B0B4B" w:rsidRDefault="000D6701">
      <w:pPr>
        <w:pStyle w:val="a3"/>
        <w:spacing w:before="54" w:line="328" w:lineRule="auto"/>
        <w:ind w:left="118" w:right="111"/>
        <w:jc w:val="both"/>
        <w:rPr>
          <w:rFonts w:hint="eastAsia"/>
        </w:rPr>
      </w:pPr>
      <w:r>
        <w:rPr>
          <w:spacing w:val="-39"/>
        </w:rPr>
        <w:t>项的通知</w:t>
      </w:r>
      <w:proofErr w:type="gramStart"/>
      <w:r>
        <w:rPr>
          <w:spacing w:val="-39"/>
        </w:rPr>
        <w:t>》</w:t>
      </w:r>
      <w:proofErr w:type="gramEnd"/>
      <w:r>
        <w:t>（</w:t>
      </w:r>
      <w:proofErr w:type="gramStart"/>
      <w:r>
        <w:rPr>
          <w:spacing w:val="-6"/>
        </w:rPr>
        <w:t>中保资协发</w:t>
      </w:r>
      <w:proofErr w:type="gramEnd"/>
      <w:r>
        <w:rPr>
          <w:spacing w:val="-6"/>
        </w:rPr>
        <w:t>〔</w:t>
      </w:r>
      <w:r>
        <w:t>2015</w:t>
      </w:r>
      <w:r>
        <w:rPr>
          <w:spacing w:val="-32"/>
        </w:rPr>
        <w:t>〕</w:t>
      </w:r>
      <w:r>
        <w:t>11</w:t>
      </w:r>
      <w:r>
        <w:rPr>
          <w:spacing w:val="-42"/>
        </w:rPr>
        <w:t xml:space="preserve"> 号</w:t>
      </w:r>
      <w:r>
        <w:rPr>
          <w:spacing w:val="-158"/>
        </w:rPr>
        <w:t>）</w:t>
      </w:r>
      <w:r>
        <w:rPr>
          <w:spacing w:val="-19"/>
        </w:rPr>
        <w:t>、《关于调整保险资产管理</w:t>
      </w:r>
      <w:r>
        <w:rPr>
          <w:spacing w:val="-17"/>
        </w:rPr>
        <w:t>产品注册相关事项的通知</w:t>
      </w:r>
      <w:r>
        <w:rPr>
          <w:spacing w:val="-192"/>
        </w:rPr>
        <w:t>》</w:t>
      </w:r>
      <w:r>
        <w:t>（</w:t>
      </w:r>
      <w:proofErr w:type="gramStart"/>
      <w:r>
        <w:rPr>
          <w:spacing w:val="-6"/>
        </w:rPr>
        <w:t>中保资协发</w:t>
      </w:r>
      <w:proofErr w:type="gramEnd"/>
      <w:r>
        <w:rPr>
          <w:spacing w:val="-6"/>
        </w:rPr>
        <w:t>〔</w:t>
      </w:r>
      <w:r>
        <w:t>2015</w:t>
      </w:r>
      <w:r>
        <w:rPr>
          <w:spacing w:val="-32"/>
        </w:rPr>
        <w:t>〕</w:t>
      </w:r>
      <w:r>
        <w:t>15</w:t>
      </w:r>
      <w:r>
        <w:rPr>
          <w:spacing w:val="-43"/>
        </w:rPr>
        <w:t xml:space="preserve"> 号</w:t>
      </w:r>
      <w:r>
        <w:rPr>
          <w:spacing w:val="-159"/>
        </w:rPr>
        <w:t>）</w:t>
      </w:r>
      <w:r>
        <w:rPr>
          <w:spacing w:val="-40"/>
        </w:rPr>
        <w:t>、《关于建</w:t>
      </w:r>
      <w:r>
        <w:rPr>
          <w:spacing w:val="8"/>
          <w:w w:val="95"/>
        </w:rPr>
        <w:t>立债权投资计划投资重大工程业务受理及注册绿色通道的通知》</w:t>
      </w:r>
    </w:p>
    <w:p w14:paraId="39A2237E" w14:textId="77777777" w:rsidR="00296ED7" w:rsidRDefault="000D6701" w:rsidP="00296ED7">
      <w:pPr>
        <w:pStyle w:val="a3"/>
        <w:spacing w:line="405" w:lineRule="exact"/>
        <w:ind w:left="118"/>
        <w:jc w:val="both"/>
      </w:pPr>
      <w:r>
        <w:t>（</w:t>
      </w:r>
      <w:proofErr w:type="gramStart"/>
      <w:r>
        <w:t>中资协函〔2017〕</w:t>
      </w:r>
      <w:proofErr w:type="gramEnd"/>
      <w:r>
        <w:t>233 号）同时废止。</w:t>
      </w:r>
    </w:p>
    <w:p w14:paraId="3897282A" w14:textId="70AF1E0A" w:rsidR="00F30147" w:rsidRDefault="00F30147" w:rsidP="00296ED7">
      <w:pPr>
        <w:pStyle w:val="a3"/>
        <w:spacing w:line="405" w:lineRule="exact"/>
        <w:ind w:left="118"/>
        <w:jc w:val="both"/>
        <w:rPr>
          <w:rFonts w:hint="eastAsia"/>
        </w:rPr>
        <w:sectPr w:rsidR="00F30147">
          <w:pgSz w:w="11910" w:h="16840"/>
          <w:pgMar w:top="1580" w:right="1140" w:bottom="1300" w:left="1300" w:header="0" w:footer="1115" w:gutter="0"/>
          <w:cols w:space="720"/>
        </w:sectPr>
      </w:pPr>
    </w:p>
    <w:p w14:paraId="1B8777F0" w14:textId="77777777" w:rsidR="008B0B4B" w:rsidRDefault="008B0B4B">
      <w:pPr>
        <w:pStyle w:val="a3"/>
        <w:rPr>
          <w:rFonts w:hint="eastAsia"/>
          <w:sz w:val="20"/>
        </w:rPr>
      </w:pPr>
    </w:p>
    <w:p w14:paraId="3710EBA9" w14:textId="77777777" w:rsidR="008B0B4B" w:rsidRDefault="008B0B4B">
      <w:pPr>
        <w:pStyle w:val="a3"/>
        <w:rPr>
          <w:rFonts w:hint="eastAsia"/>
          <w:sz w:val="20"/>
        </w:rPr>
      </w:pPr>
    </w:p>
    <w:p w14:paraId="1F2D7D96" w14:textId="77777777" w:rsidR="008B0B4B" w:rsidRDefault="008B0B4B">
      <w:pPr>
        <w:pStyle w:val="a3"/>
        <w:rPr>
          <w:rFonts w:hint="eastAsia"/>
          <w:sz w:val="20"/>
        </w:rPr>
      </w:pPr>
    </w:p>
    <w:p w14:paraId="2F37B4B7" w14:textId="77777777" w:rsidR="008B0B4B" w:rsidRDefault="008B0B4B">
      <w:pPr>
        <w:pStyle w:val="a3"/>
        <w:rPr>
          <w:rFonts w:hint="eastAsia"/>
          <w:sz w:val="20"/>
        </w:rPr>
      </w:pPr>
    </w:p>
    <w:p w14:paraId="071CA66D" w14:textId="77777777" w:rsidR="008B0B4B" w:rsidRDefault="008B0B4B">
      <w:pPr>
        <w:pStyle w:val="a3"/>
        <w:rPr>
          <w:rFonts w:hint="eastAsia"/>
          <w:sz w:val="20"/>
        </w:rPr>
      </w:pPr>
    </w:p>
    <w:p w14:paraId="7129642F" w14:textId="77777777" w:rsidR="008B0B4B" w:rsidRDefault="008B0B4B">
      <w:pPr>
        <w:pStyle w:val="a3"/>
        <w:rPr>
          <w:rFonts w:hint="eastAsia"/>
          <w:sz w:val="20"/>
        </w:rPr>
      </w:pPr>
    </w:p>
    <w:p w14:paraId="5BF54EF1" w14:textId="77777777" w:rsidR="008B0B4B" w:rsidRDefault="008B0B4B">
      <w:pPr>
        <w:pStyle w:val="a3"/>
        <w:rPr>
          <w:rFonts w:hint="eastAsia"/>
          <w:sz w:val="20"/>
        </w:rPr>
      </w:pPr>
    </w:p>
    <w:p w14:paraId="6CE254BB" w14:textId="77777777" w:rsidR="008B0B4B" w:rsidRDefault="008B0B4B">
      <w:pPr>
        <w:pStyle w:val="a3"/>
        <w:rPr>
          <w:rFonts w:hint="eastAsia"/>
          <w:sz w:val="20"/>
        </w:rPr>
      </w:pPr>
    </w:p>
    <w:p w14:paraId="41D97A54" w14:textId="77777777" w:rsidR="008B0B4B" w:rsidRDefault="008B0B4B">
      <w:pPr>
        <w:pStyle w:val="a3"/>
        <w:rPr>
          <w:rFonts w:hint="eastAsia"/>
          <w:sz w:val="20"/>
        </w:rPr>
      </w:pPr>
    </w:p>
    <w:p w14:paraId="4F36ADAD" w14:textId="77777777" w:rsidR="008B0B4B" w:rsidRDefault="008B0B4B">
      <w:pPr>
        <w:pStyle w:val="a3"/>
        <w:rPr>
          <w:rFonts w:hint="eastAsia"/>
          <w:sz w:val="20"/>
        </w:rPr>
      </w:pPr>
    </w:p>
    <w:p w14:paraId="7FB1926C" w14:textId="77777777" w:rsidR="008B0B4B" w:rsidRDefault="008B0B4B">
      <w:pPr>
        <w:pStyle w:val="a3"/>
        <w:rPr>
          <w:rFonts w:hint="eastAsia"/>
          <w:sz w:val="20"/>
        </w:rPr>
      </w:pPr>
    </w:p>
    <w:p w14:paraId="5A4B2B80" w14:textId="77777777" w:rsidR="008B0B4B" w:rsidRDefault="008B0B4B">
      <w:pPr>
        <w:pStyle w:val="a3"/>
        <w:rPr>
          <w:rFonts w:hint="eastAsia"/>
          <w:sz w:val="20"/>
        </w:rPr>
      </w:pPr>
    </w:p>
    <w:p w14:paraId="10D0A77E" w14:textId="77777777" w:rsidR="008B0B4B" w:rsidRDefault="008B0B4B">
      <w:pPr>
        <w:pStyle w:val="a3"/>
        <w:rPr>
          <w:rFonts w:hint="eastAsia"/>
          <w:sz w:val="20"/>
        </w:rPr>
      </w:pPr>
    </w:p>
    <w:p w14:paraId="2FB64605" w14:textId="77777777" w:rsidR="008B0B4B" w:rsidRDefault="008B0B4B">
      <w:pPr>
        <w:pStyle w:val="a3"/>
        <w:rPr>
          <w:rFonts w:hint="eastAsia"/>
          <w:sz w:val="20"/>
        </w:rPr>
      </w:pPr>
    </w:p>
    <w:p w14:paraId="7EA8FEF6" w14:textId="77777777" w:rsidR="008B0B4B" w:rsidRDefault="008B0B4B">
      <w:pPr>
        <w:pStyle w:val="a3"/>
        <w:rPr>
          <w:rFonts w:hint="eastAsia"/>
          <w:sz w:val="20"/>
        </w:rPr>
      </w:pPr>
    </w:p>
    <w:p w14:paraId="344A18B5" w14:textId="77777777" w:rsidR="008B0B4B" w:rsidRDefault="008B0B4B">
      <w:pPr>
        <w:pStyle w:val="a3"/>
        <w:rPr>
          <w:rFonts w:hint="eastAsia"/>
          <w:sz w:val="20"/>
        </w:rPr>
      </w:pPr>
    </w:p>
    <w:p w14:paraId="19A29C9E" w14:textId="77777777" w:rsidR="008B0B4B" w:rsidRDefault="008B0B4B">
      <w:pPr>
        <w:pStyle w:val="a3"/>
        <w:rPr>
          <w:rFonts w:hint="eastAsia"/>
          <w:sz w:val="20"/>
        </w:rPr>
      </w:pPr>
    </w:p>
    <w:p w14:paraId="0E5F0A1B" w14:textId="77777777" w:rsidR="008B0B4B" w:rsidRDefault="008B0B4B">
      <w:pPr>
        <w:pStyle w:val="a3"/>
        <w:rPr>
          <w:rFonts w:hint="eastAsia"/>
          <w:sz w:val="20"/>
        </w:rPr>
      </w:pPr>
    </w:p>
    <w:p w14:paraId="6F1363D4" w14:textId="77777777" w:rsidR="008B0B4B" w:rsidRDefault="008B0B4B">
      <w:pPr>
        <w:pStyle w:val="a3"/>
        <w:rPr>
          <w:rFonts w:hint="eastAsia"/>
          <w:sz w:val="20"/>
        </w:rPr>
      </w:pPr>
    </w:p>
    <w:p w14:paraId="55E9BACB" w14:textId="77777777" w:rsidR="008B0B4B" w:rsidRDefault="008B0B4B">
      <w:pPr>
        <w:pStyle w:val="a3"/>
        <w:rPr>
          <w:rFonts w:hint="eastAsia"/>
          <w:sz w:val="20"/>
        </w:rPr>
      </w:pPr>
    </w:p>
    <w:p w14:paraId="02AFE47A" w14:textId="77777777" w:rsidR="008B0B4B" w:rsidRDefault="008B0B4B">
      <w:pPr>
        <w:pStyle w:val="a3"/>
        <w:rPr>
          <w:rFonts w:hint="eastAsia"/>
          <w:sz w:val="20"/>
        </w:rPr>
      </w:pPr>
    </w:p>
    <w:p w14:paraId="30DCD0EC" w14:textId="77777777" w:rsidR="008B0B4B" w:rsidRDefault="008B0B4B">
      <w:pPr>
        <w:pStyle w:val="a3"/>
        <w:rPr>
          <w:rFonts w:hint="eastAsia"/>
          <w:sz w:val="20"/>
        </w:rPr>
      </w:pPr>
    </w:p>
    <w:p w14:paraId="2247B4D9" w14:textId="77777777" w:rsidR="008B0B4B" w:rsidRDefault="008B0B4B">
      <w:pPr>
        <w:pStyle w:val="a3"/>
        <w:rPr>
          <w:rFonts w:hint="eastAsia"/>
          <w:sz w:val="20"/>
        </w:rPr>
      </w:pPr>
    </w:p>
    <w:p w14:paraId="33F19B69" w14:textId="77777777" w:rsidR="008B0B4B" w:rsidRDefault="008B0B4B">
      <w:pPr>
        <w:pStyle w:val="a3"/>
        <w:rPr>
          <w:rFonts w:hint="eastAsia"/>
          <w:sz w:val="20"/>
        </w:rPr>
      </w:pPr>
    </w:p>
    <w:p w14:paraId="56E3D5EC" w14:textId="77777777" w:rsidR="008B0B4B" w:rsidRDefault="008B0B4B">
      <w:pPr>
        <w:pStyle w:val="a3"/>
        <w:rPr>
          <w:rFonts w:hint="eastAsia"/>
          <w:sz w:val="20"/>
        </w:rPr>
      </w:pPr>
    </w:p>
    <w:p w14:paraId="7D92A336" w14:textId="77777777" w:rsidR="008B0B4B" w:rsidRDefault="008B0B4B">
      <w:pPr>
        <w:pStyle w:val="a3"/>
        <w:rPr>
          <w:rFonts w:hint="eastAsia"/>
          <w:sz w:val="20"/>
        </w:rPr>
      </w:pPr>
    </w:p>
    <w:p w14:paraId="7D8C3EB5" w14:textId="77777777" w:rsidR="008B0B4B" w:rsidRDefault="008B0B4B">
      <w:pPr>
        <w:pStyle w:val="a3"/>
        <w:rPr>
          <w:rFonts w:hint="eastAsia"/>
          <w:sz w:val="20"/>
        </w:rPr>
      </w:pPr>
    </w:p>
    <w:p w14:paraId="084E9BC5" w14:textId="77777777" w:rsidR="008B0B4B" w:rsidRDefault="008B0B4B">
      <w:pPr>
        <w:pStyle w:val="a3"/>
        <w:rPr>
          <w:rFonts w:hint="eastAsia"/>
          <w:sz w:val="20"/>
        </w:rPr>
      </w:pPr>
    </w:p>
    <w:p w14:paraId="4ABA8B57" w14:textId="77777777" w:rsidR="008B0B4B" w:rsidRDefault="008B0B4B">
      <w:pPr>
        <w:pStyle w:val="a3"/>
        <w:rPr>
          <w:rFonts w:hint="eastAsia"/>
          <w:sz w:val="20"/>
        </w:rPr>
      </w:pPr>
    </w:p>
    <w:p w14:paraId="718059FA" w14:textId="77777777" w:rsidR="008B0B4B" w:rsidRDefault="008B0B4B">
      <w:pPr>
        <w:pStyle w:val="a3"/>
        <w:rPr>
          <w:rFonts w:hint="eastAsia"/>
          <w:sz w:val="20"/>
        </w:rPr>
      </w:pPr>
    </w:p>
    <w:p w14:paraId="6408AFB3" w14:textId="77777777" w:rsidR="008B0B4B" w:rsidRDefault="008B0B4B">
      <w:pPr>
        <w:pStyle w:val="a3"/>
        <w:rPr>
          <w:rFonts w:hint="eastAsia"/>
          <w:sz w:val="20"/>
        </w:rPr>
      </w:pPr>
    </w:p>
    <w:p w14:paraId="3C4944D0" w14:textId="77777777" w:rsidR="008B0B4B" w:rsidRDefault="008B0B4B">
      <w:pPr>
        <w:pStyle w:val="a3"/>
        <w:rPr>
          <w:rFonts w:hint="eastAsia"/>
          <w:sz w:val="20"/>
        </w:rPr>
      </w:pPr>
    </w:p>
    <w:p w14:paraId="61E1B0C8" w14:textId="77777777" w:rsidR="008B0B4B" w:rsidRDefault="008B0B4B">
      <w:pPr>
        <w:pStyle w:val="a3"/>
        <w:rPr>
          <w:rFonts w:hint="eastAsia"/>
          <w:sz w:val="20"/>
        </w:rPr>
      </w:pPr>
    </w:p>
    <w:p w14:paraId="2A47E4F7" w14:textId="77777777" w:rsidR="008B0B4B" w:rsidRDefault="008B0B4B">
      <w:pPr>
        <w:pStyle w:val="a3"/>
        <w:rPr>
          <w:rFonts w:hint="eastAsia"/>
          <w:sz w:val="20"/>
        </w:rPr>
      </w:pPr>
    </w:p>
    <w:p w14:paraId="23279852" w14:textId="77777777" w:rsidR="008B0B4B" w:rsidRDefault="008B0B4B">
      <w:pPr>
        <w:pStyle w:val="a3"/>
        <w:rPr>
          <w:rFonts w:hint="eastAsia"/>
          <w:sz w:val="20"/>
        </w:rPr>
      </w:pPr>
    </w:p>
    <w:p w14:paraId="410B4B4B" w14:textId="77777777" w:rsidR="008B0B4B" w:rsidRDefault="008B0B4B">
      <w:pPr>
        <w:pStyle w:val="a3"/>
        <w:rPr>
          <w:rFonts w:hint="eastAsia"/>
          <w:sz w:val="20"/>
        </w:rPr>
      </w:pPr>
    </w:p>
    <w:p w14:paraId="69545D5A" w14:textId="77777777" w:rsidR="008B0B4B" w:rsidRDefault="008B0B4B">
      <w:pPr>
        <w:pStyle w:val="a3"/>
        <w:rPr>
          <w:rFonts w:hint="eastAsia"/>
          <w:sz w:val="20"/>
        </w:rPr>
      </w:pPr>
    </w:p>
    <w:p w14:paraId="648E2F1E" w14:textId="77777777" w:rsidR="008B0B4B" w:rsidRDefault="008B0B4B">
      <w:pPr>
        <w:pStyle w:val="a3"/>
        <w:rPr>
          <w:rFonts w:hint="eastAsia"/>
          <w:sz w:val="20"/>
        </w:rPr>
      </w:pPr>
    </w:p>
    <w:p w14:paraId="3DB2818B" w14:textId="77777777" w:rsidR="008B0B4B" w:rsidRDefault="008B0B4B">
      <w:pPr>
        <w:pStyle w:val="a3"/>
        <w:rPr>
          <w:rFonts w:hint="eastAsia"/>
          <w:sz w:val="20"/>
        </w:rPr>
      </w:pPr>
    </w:p>
    <w:p w14:paraId="04207DB4" w14:textId="77777777" w:rsidR="008B0B4B" w:rsidRDefault="008B0B4B">
      <w:pPr>
        <w:pStyle w:val="a3"/>
        <w:rPr>
          <w:rFonts w:hint="eastAsia"/>
          <w:sz w:val="20"/>
        </w:rPr>
      </w:pPr>
    </w:p>
    <w:p w14:paraId="6D830B73" w14:textId="77777777" w:rsidR="008B0B4B" w:rsidRDefault="008B0B4B">
      <w:pPr>
        <w:pStyle w:val="a3"/>
        <w:rPr>
          <w:rFonts w:hint="eastAsia"/>
          <w:sz w:val="20"/>
        </w:rPr>
      </w:pPr>
    </w:p>
    <w:p w14:paraId="575B294C" w14:textId="77777777" w:rsidR="008B0B4B" w:rsidRDefault="008B0B4B">
      <w:pPr>
        <w:pStyle w:val="a3"/>
        <w:rPr>
          <w:rFonts w:hint="eastAsia"/>
          <w:sz w:val="20"/>
        </w:rPr>
      </w:pPr>
    </w:p>
    <w:p w14:paraId="5F4C1F73" w14:textId="77777777" w:rsidR="008B0B4B" w:rsidRDefault="008B0B4B">
      <w:pPr>
        <w:pStyle w:val="a3"/>
        <w:rPr>
          <w:rFonts w:hint="eastAsia"/>
          <w:sz w:val="20"/>
        </w:rPr>
      </w:pPr>
    </w:p>
    <w:p w14:paraId="065F6CA0" w14:textId="77777777" w:rsidR="008B0B4B" w:rsidRDefault="008B0B4B">
      <w:pPr>
        <w:pStyle w:val="a3"/>
        <w:rPr>
          <w:rFonts w:hint="eastAsia"/>
          <w:sz w:val="20"/>
        </w:rPr>
      </w:pPr>
    </w:p>
    <w:p w14:paraId="15D6F48B" w14:textId="77777777" w:rsidR="008B0B4B" w:rsidRDefault="008B0B4B">
      <w:pPr>
        <w:pStyle w:val="a3"/>
        <w:rPr>
          <w:rFonts w:hint="eastAsia"/>
          <w:sz w:val="20"/>
        </w:rPr>
      </w:pPr>
    </w:p>
    <w:p w14:paraId="727037BC" w14:textId="77777777" w:rsidR="008B0B4B" w:rsidRDefault="008B0B4B">
      <w:pPr>
        <w:pStyle w:val="a3"/>
        <w:rPr>
          <w:rFonts w:hint="eastAsia"/>
          <w:sz w:val="20"/>
        </w:rPr>
      </w:pPr>
    </w:p>
    <w:p w14:paraId="56170CD3" w14:textId="77777777" w:rsidR="008B0B4B" w:rsidRDefault="008B0B4B">
      <w:pPr>
        <w:pStyle w:val="a3"/>
        <w:rPr>
          <w:rFonts w:hint="eastAsia"/>
          <w:sz w:val="20"/>
        </w:rPr>
      </w:pPr>
    </w:p>
    <w:p w14:paraId="4D53D949" w14:textId="77777777" w:rsidR="008B0B4B" w:rsidRDefault="008B0B4B">
      <w:pPr>
        <w:pStyle w:val="a3"/>
        <w:rPr>
          <w:rFonts w:hint="eastAsia"/>
          <w:sz w:val="20"/>
        </w:rPr>
      </w:pPr>
    </w:p>
    <w:p w14:paraId="24C3AF2C" w14:textId="77777777" w:rsidR="008B0B4B" w:rsidRDefault="008B0B4B">
      <w:pPr>
        <w:pStyle w:val="a3"/>
        <w:rPr>
          <w:rFonts w:hint="eastAsia"/>
          <w:sz w:val="20"/>
        </w:rPr>
      </w:pPr>
    </w:p>
    <w:p w14:paraId="0223E2CF" w14:textId="77777777" w:rsidR="008B0B4B" w:rsidRDefault="008B0B4B">
      <w:pPr>
        <w:pStyle w:val="a3"/>
        <w:spacing w:before="7"/>
        <w:rPr>
          <w:rFonts w:hint="eastAsia"/>
          <w:sz w:val="20"/>
        </w:rPr>
      </w:pPr>
    </w:p>
    <w:p w14:paraId="35C0DF0A" w14:textId="77777777" w:rsidR="008B0B4B" w:rsidRDefault="00000000">
      <w:pPr>
        <w:pStyle w:val="a3"/>
        <w:spacing w:line="20" w:lineRule="exact"/>
        <w:ind w:left="108"/>
        <w:rPr>
          <w:rFonts w:hint="eastAsia"/>
          <w:sz w:val="2"/>
        </w:rPr>
      </w:pPr>
      <w:r>
        <w:rPr>
          <w:rFonts w:hint="eastAsia"/>
          <w:sz w:val="2"/>
        </w:rPr>
      </w:r>
      <w:r>
        <w:rPr>
          <w:sz w:val="2"/>
        </w:rPr>
        <w:pict w14:anchorId="7328DADD">
          <v:group id="_x0000_s2051" style="width:454.55pt;height:1pt;mso-position-horizontal-relative:char;mso-position-vertical-relative:line" coordsize="9091,20">
            <v:line id="_x0000_s2052" style="position:absolute" from="0,10" to="9090,10" strokeweight=".33864mm"/>
            <w10:anchorlock/>
          </v:group>
        </w:pict>
      </w:r>
    </w:p>
    <w:p w14:paraId="4339532F" w14:textId="77777777" w:rsidR="008B0B4B" w:rsidRDefault="008B0B4B">
      <w:pPr>
        <w:pStyle w:val="a3"/>
        <w:spacing w:before="11"/>
        <w:rPr>
          <w:rFonts w:hint="eastAsia"/>
          <w:sz w:val="5"/>
        </w:rPr>
      </w:pPr>
    </w:p>
    <w:p w14:paraId="093906AC" w14:textId="77777777" w:rsidR="008B0B4B" w:rsidRDefault="00000000">
      <w:pPr>
        <w:tabs>
          <w:tab w:val="left" w:pos="6282"/>
        </w:tabs>
        <w:spacing w:before="62"/>
        <w:ind w:left="258"/>
        <w:rPr>
          <w:rFonts w:hint="eastAsia"/>
          <w:sz w:val="28"/>
        </w:rPr>
      </w:pPr>
      <w:r>
        <w:rPr>
          <w:rFonts w:hint="eastAsia"/>
        </w:rPr>
        <w:pict w14:anchorId="016145C7">
          <v:line id="_x0000_s2050" style="position:absolute;left:0;text-align:left;z-index:-251655168;mso-wrap-distance-left:0;mso-wrap-distance-right:0;mso-position-horizontal-relative:page" from="70.2pt,28.25pt" to="525.45pt,28.25pt" strokeweight=".96pt">
            <w10:wrap type="topAndBottom" anchorx="page"/>
          </v:line>
        </w:pict>
      </w:r>
      <w:r w:rsidR="000D6701">
        <w:rPr>
          <w:sz w:val="28"/>
        </w:rPr>
        <w:t>中国保险</w:t>
      </w:r>
      <w:r w:rsidR="000D6701">
        <w:rPr>
          <w:spacing w:val="-3"/>
          <w:sz w:val="28"/>
        </w:rPr>
        <w:t>资</w:t>
      </w:r>
      <w:r w:rsidR="000D6701">
        <w:rPr>
          <w:sz w:val="28"/>
        </w:rPr>
        <w:t>产管</w:t>
      </w:r>
      <w:r w:rsidR="000D6701">
        <w:rPr>
          <w:spacing w:val="-3"/>
          <w:sz w:val="28"/>
        </w:rPr>
        <w:t>理</w:t>
      </w:r>
      <w:r w:rsidR="000D6701">
        <w:rPr>
          <w:sz w:val="28"/>
        </w:rPr>
        <w:t>业协会</w:t>
      </w:r>
      <w:r w:rsidR="000D6701">
        <w:rPr>
          <w:spacing w:val="-3"/>
          <w:sz w:val="28"/>
        </w:rPr>
        <w:t>综</w:t>
      </w:r>
      <w:r w:rsidR="000D6701">
        <w:rPr>
          <w:sz w:val="28"/>
        </w:rPr>
        <w:t>合管</w:t>
      </w:r>
      <w:r w:rsidR="000D6701">
        <w:rPr>
          <w:spacing w:val="-3"/>
          <w:sz w:val="28"/>
        </w:rPr>
        <w:t>理</w:t>
      </w:r>
      <w:r w:rsidR="000D6701">
        <w:rPr>
          <w:sz w:val="28"/>
        </w:rPr>
        <w:t>部</w:t>
      </w:r>
      <w:r w:rsidR="000D6701">
        <w:rPr>
          <w:sz w:val="28"/>
        </w:rPr>
        <w:tab/>
        <w:t>2020</w:t>
      </w:r>
      <w:r w:rsidR="000D6701">
        <w:rPr>
          <w:spacing w:val="-72"/>
          <w:sz w:val="28"/>
        </w:rPr>
        <w:t xml:space="preserve"> </w:t>
      </w:r>
      <w:r w:rsidR="000D6701">
        <w:rPr>
          <w:sz w:val="28"/>
        </w:rPr>
        <w:t>年</w:t>
      </w:r>
      <w:r w:rsidR="000D6701">
        <w:rPr>
          <w:spacing w:val="-71"/>
          <w:sz w:val="28"/>
        </w:rPr>
        <w:t xml:space="preserve"> </w:t>
      </w:r>
      <w:r w:rsidR="000D6701">
        <w:rPr>
          <w:sz w:val="28"/>
        </w:rPr>
        <w:t>9</w:t>
      </w:r>
      <w:r w:rsidR="000D6701">
        <w:rPr>
          <w:spacing w:val="-72"/>
          <w:sz w:val="28"/>
        </w:rPr>
        <w:t xml:space="preserve"> </w:t>
      </w:r>
      <w:r w:rsidR="000D6701">
        <w:rPr>
          <w:sz w:val="28"/>
        </w:rPr>
        <w:t>月</w:t>
      </w:r>
      <w:r w:rsidR="000D6701">
        <w:rPr>
          <w:spacing w:val="-68"/>
          <w:sz w:val="28"/>
        </w:rPr>
        <w:t xml:space="preserve"> </w:t>
      </w:r>
      <w:r w:rsidR="000D6701">
        <w:rPr>
          <w:sz w:val="28"/>
        </w:rPr>
        <w:t>11</w:t>
      </w:r>
      <w:r w:rsidR="000D6701">
        <w:rPr>
          <w:spacing w:val="-71"/>
          <w:sz w:val="28"/>
        </w:rPr>
        <w:t xml:space="preserve"> </w:t>
      </w:r>
      <w:r w:rsidR="000D6701">
        <w:rPr>
          <w:sz w:val="28"/>
        </w:rPr>
        <w:t>日印发</w:t>
      </w:r>
    </w:p>
    <w:sectPr w:rsidR="008B0B4B">
      <w:pgSz w:w="11910" w:h="16840"/>
      <w:pgMar w:top="1580" w:right="1140" w:bottom="1300" w:left="1300" w:header="0" w:footer="11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E49E12" w14:textId="77777777" w:rsidR="00E741FF" w:rsidRDefault="00E741FF">
      <w:pPr>
        <w:rPr>
          <w:rFonts w:hint="eastAsia"/>
        </w:rPr>
      </w:pPr>
      <w:r>
        <w:separator/>
      </w:r>
    </w:p>
  </w:endnote>
  <w:endnote w:type="continuationSeparator" w:id="0">
    <w:p w14:paraId="0FA3C56E" w14:textId="77777777" w:rsidR="00E741FF" w:rsidRDefault="00E741F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B29E4E" w14:textId="77777777" w:rsidR="008B0B4B" w:rsidRDefault="00000000">
    <w:pPr>
      <w:pStyle w:val="a3"/>
      <w:spacing w:line="14" w:lineRule="auto"/>
      <w:rPr>
        <w:rFonts w:hint="eastAsia"/>
        <w:sz w:val="20"/>
      </w:rPr>
    </w:pPr>
    <w:r>
      <w:rPr>
        <w:rFonts w:hint="eastAsia"/>
      </w:rPr>
      <w:pict w14:anchorId="1FD60D1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9.95pt;margin-top:775.2pt;width:51.05pt;height:16.05pt;z-index:-252022784;mso-position-horizontal-relative:page;mso-position-vertical-relative:page" filled="f" stroked="f">
          <v:textbox inset="0,0,0,0">
            <w:txbxContent>
              <w:p w14:paraId="2094965A" w14:textId="77777777" w:rsidR="008B0B4B" w:rsidRDefault="000D6701">
                <w:pPr>
                  <w:spacing w:line="321" w:lineRule="exact"/>
                  <w:ind w:left="20"/>
                  <w:rPr>
                    <w:rFonts w:hint="eastAsia"/>
                    <w:sz w:val="28"/>
                  </w:rPr>
                </w:pPr>
                <w:r>
                  <w:rPr>
                    <w:sz w:val="28"/>
                  </w:rPr>
                  <w:t xml:space="preserve">- </w:t>
                </w: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sz w:val="28"/>
                  </w:rPr>
                  <w:t xml:space="preserve"> -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3AB44" w14:textId="77777777" w:rsidR="008B0B4B" w:rsidRDefault="00000000">
    <w:pPr>
      <w:pStyle w:val="a3"/>
      <w:spacing w:line="14" w:lineRule="auto"/>
      <w:rPr>
        <w:rFonts w:hint="eastAsia"/>
        <w:sz w:val="20"/>
      </w:rPr>
    </w:pPr>
    <w:r>
      <w:rPr>
        <w:rFonts w:hint="eastAsia"/>
      </w:rPr>
      <w:pict w14:anchorId="71C071B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81.5pt;margin-top:775.2pt;width:44.1pt;height:16.05pt;z-index:-252023808;mso-position-horizontal-relative:page;mso-position-vertical-relative:page" filled="f" stroked="f">
          <v:textbox inset="0,0,0,0">
            <w:txbxContent>
              <w:p w14:paraId="7ED81F59" w14:textId="77777777" w:rsidR="008B0B4B" w:rsidRDefault="000D6701">
                <w:pPr>
                  <w:spacing w:line="321" w:lineRule="exact"/>
                  <w:ind w:left="20"/>
                  <w:rPr>
                    <w:rFonts w:hint="eastAsia"/>
                    <w:sz w:val="28"/>
                  </w:rPr>
                </w:pPr>
                <w:r>
                  <w:rPr>
                    <w:sz w:val="28"/>
                  </w:rPr>
                  <w:t xml:space="preserve">- </w:t>
                </w: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  <w:r>
                  <w:rPr>
                    <w:sz w:val="28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B4EC63" w14:textId="77777777" w:rsidR="00E741FF" w:rsidRDefault="00E741FF">
      <w:pPr>
        <w:rPr>
          <w:rFonts w:hint="eastAsia"/>
        </w:rPr>
      </w:pPr>
      <w:r>
        <w:separator/>
      </w:r>
    </w:p>
  </w:footnote>
  <w:footnote w:type="continuationSeparator" w:id="0">
    <w:p w14:paraId="2D3EA960" w14:textId="77777777" w:rsidR="00E741FF" w:rsidRDefault="00E741F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0B4B"/>
    <w:rsid w:val="000D6701"/>
    <w:rsid w:val="001951DB"/>
    <w:rsid w:val="00237A29"/>
    <w:rsid w:val="00277FE8"/>
    <w:rsid w:val="00296ED7"/>
    <w:rsid w:val="007E1DD7"/>
    <w:rsid w:val="008B0B4B"/>
    <w:rsid w:val="00BF6A83"/>
    <w:rsid w:val="00CB010C"/>
    <w:rsid w:val="00E741FF"/>
    <w:rsid w:val="00ED6C0C"/>
    <w:rsid w:val="00F3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694EECE4"/>
  <w15:docId w15:val="{45D922D0-C1C2-41BA-892C-A41CC2BEA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lang w:val="zh-CN" w:eastAsia="zh-CN" w:bidi="zh-CN"/>
    </w:rPr>
  </w:style>
  <w:style w:type="paragraph" w:styleId="1">
    <w:name w:val="heading 1"/>
    <w:basedOn w:val="a"/>
    <w:uiPriority w:val="9"/>
    <w:qFormat/>
    <w:pPr>
      <w:ind w:left="910" w:right="1072"/>
      <w:jc w:val="center"/>
      <w:outlineLvl w:val="0"/>
    </w:pPr>
    <w:rPr>
      <w:sz w:val="44"/>
      <w:szCs w:val="44"/>
    </w:rPr>
  </w:style>
  <w:style w:type="paragraph" w:styleId="2">
    <w:name w:val="heading 2"/>
    <w:basedOn w:val="a"/>
    <w:uiPriority w:val="9"/>
    <w:unhideWhenUsed/>
    <w:qFormat/>
    <w:pPr>
      <w:ind w:right="158"/>
      <w:jc w:val="center"/>
      <w:outlineLvl w:val="1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E1D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E1DD7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a7">
    <w:name w:val="footer"/>
    <w:basedOn w:val="a"/>
    <w:link w:val="a8"/>
    <w:uiPriority w:val="99"/>
    <w:unhideWhenUsed/>
    <w:rsid w:val="007E1DD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E1DD7"/>
    <w:rPr>
      <w:rFonts w:ascii="宋体" w:eastAsia="宋体" w:hAnsi="宋体" w:cs="宋体"/>
      <w:sz w:val="18"/>
      <w:szCs w:val="18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10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少斌 王</cp:lastModifiedBy>
  <cp:revision>4</cp:revision>
  <dcterms:created xsi:type="dcterms:W3CDTF">2022-09-27T08:54:00Z</dcterms:created>
  <dcterms:modified xsi:type="dcterms:W3CDTF">2024-11-12T10:11:00Z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2022-09-27T00:00:00Z</vt:filetime>
  </property>
</Properties>
</file>