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D4CBB" w14:textId="4EBB8A3D" w:rsidR="00A717DB" w:rsidRPr="00A717DB" w:rsidRDefault="00A717DB" w:rsidP="00DC19FB">
      <w:pPr>
        <w:jc w:val="center"/>
      </w:pPr>
      <w:r w:rsidRPr="00A717DB">
        <w:rPr>
          <w:rFonts w:hint="eastAsia"/>
          <w:b/>
          <w:bCs/>
        </w:rPr>
        <w:t>国务院关于加强固定资产投资项目资本金管理的通知</w:t>
      </w:r>
    </w:p>
    <w:p w14:paraId="15056A18" w14:textId="77777777" w:rsidR="00A717DB" w:rsidRPr="00A717DB" w:rsidRDefault="00A717DB" w:rsidP="00DC19FB">
      <w:pPr>
        <w:jc w:val="center"/>
      </w:pPr>
      <w:r w:rsidRPr="00A717DB">
        <w:rPr>
          <w:rFonts w:hint="eastAsia"/>
        </w:rPr>
        <w:t>国发〔</w:t>
      </w:r>
      <w:r w:rsidRPr="00A717DB">
        <w:rPr>
          <w:rFonts w:hint="eastAsia"/>
        </w:rPr>
        <w:t>2019</w:t>
      </w:r>
      <w:r w:rsidRPr="00A717DB">
        <w:rPr>
          <w:rFonts w:hint="eastAsia"/>
        </w:rPr>
        <w:t>〕</w:t>
      </w:r>
      <w:r w:rsidRPr="00A717DB">
        <w:rPr>
          <w:rFonts w:hint="eastAsia"/>
        </w:rPr>
        <w:t>26</w:t>
      </w:r>
      <w:r w:rsidRPr="00A717DB">
        <w:rPr>
          <w:rFonts w:hint="eastAsia"/>
        </w:rPr>
        <w:t>号</w:t>
      </w:r>
    </w:p>
    <w:p w14:paraId="0BC3CB20" w14:textId="77777777" w:rsidR="00A717DB" w:rsidRPr="00A717DB" w:rsidRDefault="00A717DB" w:rsidP="00A717DB"/>
    <w:p w14:paraId="71544B23" w14:textId="77777777" w:rsidR="00A717DB" w:rsidRPr="00A717DB" w:rsidRDefault="00A717DB" w:rsidP="00A717DB">
      <w:r w:rsidRPr="00A717DB">
        <w:rPr>
          <w:rFonts w:hint="eastAsia"/>
        </w:rPr>
        <w:t>各省、自治区、直辖市人民政府，国务院各部委、各直属机构：</w:t>
      </w:r>
    </w:p>
    <w:p w14:paraId="49D3669D" w14:textId="77777777" w:rsidR="00A717DB" w:rsidRPr="00A717DB" w:rsidRDefault="00A717DB" w:rsidP="00A717DB">
      <w:r w:rsidRPr="00A717DB">
        <w:rPr>
          <w:rFonts w:hint="eastAsia"/>
        </w:rPr>
        <w:t>对固定资产投资项目（以下简称投资项目）实行资本金制度，合理确定并适时调整资本金比例，是促进有效投资、防范风险的重要政策工具，是深化投融资体制改革、优化投资供给结构的重要手段。为更好发挥投资项目资本金制度的作用，做到有保有控、区别对待，促进有效投资和风险防范紧密结合、协同推进，现就加强投资项目资本金管理工作通知如下：</w:t>
      </w:r>
    </w:p>
    <w:p w14:paraId="4E147A43" w14:textId="77777777" w:rsidR="00A717DB" w:rsidRPr="00A717DB" w:rsidRDefault="00A717DB" w:rsidP="00A717DB">
      <w:r w:rsidRPr="00A717DB">
        <w:rPr>
          <w:rFonts w:hint="eastAsia"/>
          <w:b/>
          <w:bCs/>
        </w:rPr>
        <w:t>一、进一步完善投资项目资本金制度</w:t>
      </w:r>
    </w:p>
    <w:p w14:paraId="02A34565" w14:textId="77777777" w:rsidR="00A717DB" w:rsidRPr="00A717DB" w:rsidRDefault="00A717DB" w:rsidP="00A717DB">
      <w:r w:rsidRPr="00A717DB">
        <w:rPr>
          <w:rFonts w:hint="eastAsia"/>
        </w:rPr>
        <w:t>（一）明确投资项目资本金制度的适用范围和性质。该制度适用于我国境内的企业投资项目和政府投资的经营性项目。投资项目资本金作为项目总投资中由投资者认缴的出资额，对投资项目来说必须是非债务性资金，项目法人不承担这部分资金的任何债务和利息；投资者可按其出资比例依法享有所有者权益，也可转让其出资，但不得以任何方式抽回。党中央、国务院另有规定的除外。</w:t>
      </w:r>
    </w:p>
    <w:p w14:paraId="4CA9DA21" w14:textId="77777777" w:rsidR="00A717DB" w:rsidRPr="00A717DB" w:rsidRDefault="00A717DB" w:rsidP="00A717DB">
      <w:r w:rsidRPr="00A717DB">
        <w:rPr>
          <w:rFonts w:hint="eastAsia"/>
        </w:rPr>
        <w:t>（二）分类实施投资项目资本金核算管理。设立独立法人的投资项目，其所有者权益可以全部作为投资项目资本金。对未设立独立法人的投资项目，项目单位应设立专门账户，规范设置和使用会计科目，按照国家有关财务制度、会计制度对拨入的资金和投资项目的资产、负债进行独立核算，并据此核定投资项目资本金的额度和比例。</w:t>
      </w:r>
    </w:p>
    <w:p w14:paraId="2B2204CD" w14:textId="77777777" w:rsidR="00A717DB" w:rsidRPr="00A717DB" w:rsidRDefault="00A717DB" w:rsidP="00A717DB">
      <w:r w:rsidRPr="00A717DB">
        <w:rPr>
          <w:rFonts w:hint="eastAsia"/>
        </w:rPr>
        <w:t>（三）按照投资项目性质，规范确定资本金比例。适用资本金制度的投资项目，属于政府投资项目的，有关部门在审批可行性研究报告时要对投资项目资本金筹措方式和有关资金来源证明文件的合</w:t>
      </w:r>
      <w:proofErr w:type="gramStart"/>
      <w:r w:rsidRPr="00A717DB">
        <w:rPr>
          <w:rFonts w:hint="eastAsia"/>
        </w:rPr>
        <w:t>规</w:t>
      </w:r>
      <w:proofErr w:type="gramEnd"/>
      <w:r w:rsidRPr="00A717DB">
        <w:rPr>
          <w:rFonts w:hint="eastAsia"/>
        </w:rPr>
        <w:t>性进行审查，并在批准文件中就投资项目资本金比例、筹措方式予以确认；属于企业投资项目的，提供融资服务的有关金融机构要加强对投资项目资本金来源、比例、到位情况的审查监督。</w:t>
      </w:r>
    </w:p>
    <w:p w14:paraId="531EEAAA" w14:textId="77777777" w:rsidR="00A717DB" w:rsidRPr="00A717DB" w:rsidRDefault="00A717DB" w:rsidP="00A717DB">
      <w:r w:rsidRPr="00A717DB">
        <w:rPr>
          <w:rFonts w:hint="eastAsia"/>
          <w:b/>
          <w:bCs/>
        </w:rPr>
        <w:t>二、适当调整基础设施项目最低资本金比例</w:t>
      </w:r>
    </w:p>
    <w:p w14:paraId="641D4C74" w14:textId="77777777" w:rsidR="00A717DB" w:rsidRPr="00A717DB" w:rsidRDefault="00A717DB" w:rsidP="00A717DB">
      <w:r w:rsidRPr="00A717DB">
        <w:rPr>
          <w:rFonts w:hint="eastAsia"/>
        </w:rPr>
        <w:t>（四）港口、沿海及内河航运项目，项目最低资本金比例由</w:t>
      </w:r>
      <w:r w:rsidRPr="00A717DB">
        <w:rPr>
          <w:rFonts w:hint="eastAsia"/>
        </w:rPr>
        <w:t>25%</w:t>
      </w:r>
      <w:r w:rsidRPr="00A717DB">
        <w:rPr>
          <w:rFonts w:hint="eastAsia"/>
        </w:rPr>
        <w:t>调整为</w:t>
      </w:r>
      <w:r w:rsidRPr="00A717DB">
        <w:rPr>
          <w:rFonts w:hint="eastAsia"/>
        </w:rPr>
        <w:t>20%</w:t>
      </w:r>
      <w:r w:rsidRPr="00A717DB">
        <w:rPr>
          <w:rFonts w:hint="eastAsia"/>
        </w:rPr>
        <w:t>。</w:t>
      </w:r>
    </w:p>
    <w:p w14:paraId="530AF008" w14:textId="77777777" w:rsidR="00A717DB" w:rsidRPr="00A717DB" w:rsidRDefault="00A717DB" w:rsidP="00A717DB">
      <w:r w:rsidRPr="00A717DB">
        <w:rPr>
          <w:rFonts w:hint="eastAsia"/>
        </w:rPr>
        <w:t>（五）机场项目最低资本金比例维持</w:t>
      </w:r>
      <w:r w:rsidRPr="00A717DB">
        <w:rPr>
          <w:rFonts w:hint="eastAsia"/>
        </w:rPr>
        <w:t>25%</w:t>
      </w:r>
      <w:r w:rsidRPr="00A717DB">
        <w:rPr>
          <w:rFonts w:hint="eastAsia"/>
        </w:rPr>
        <w:t>不变，其他基础设施项目维持</w:t>
      </w:r>
      <w:r w:rsidRPr="00A717DB">
        <w:rPr>
          <w:rFonts w:hint="eastAsia"/>
        </w:rPr>
        <w:t>20%</w:t>
      </w:r>
      <w:r w:rsidRPr="00A717DB">
        <w:rPr>
          <w:rFonts w:hint="eastAsia"/>
        </w:rPr>
        <w:t>不变。其中，公路（含政府收费公路）、铁路、城建、物流、生态环保、社会民生</w:t>
      </w:r>
      <w:r w:rsidRPr="00A717DB">
        <w:rPr>
          <w:rFonts w:hint="eastAsia"/>
        </w:rPr>
        <w:lastRenderedPageBreak/>
        <w:t>等领域的补短板基础设施项目，在投资回报机制明确、收益可靠、风险可控的前提下，可以适当降低项目最低资本金比例，但下调不得超过</w:t>
      </w:r>
      <w:r w:rsidRPr="00A717DB">
        <w:rPr>
          <w:rFonts w:hint="eastAsia"/>
        </w:rPr>
        <w:t>5</w:t>
      </w:r>
      <w:r w:rsidRPr="00A717DB">
        <w:rPr>
          <w:rFonts w:hint="eastAsia"/>
        </w:rPr>
        <w:t>个百分点。实行审批制的项目，审批部门可以明确项目单位按此规定合理确定的投资项目资本金比例。实行核准或备案制的项目，项目单位与金融机构可以按此规定自主调整投资项目资本金比例。</w:t>
      </w:r>
    </w:p>
    <w:p w14:paraId="65A74057" w14:textId="77777777" w:rsidR="00A717DB" w:rsidRPr="00A717DB" w:rsidRDefault="00A717DB" w:rsidP="00A717DB">
      <w:r w:rsidRPr="00A717DB">
        <w:rPr>
          <w:rFonts w:hint="eastAsia"/>
        </w:rPr>
        <w:t>（六）法律、行政法规和国务院对有关投资项目资本金比例另有规定的，从其规定。</w:t>
      </w:r>
    </w:p>
    <w:p w14:paraId="5C5C36D9" w14:textId="77777777" w:rsidR="00A717DB" w:rsidRPr="00A717DB" w:rsidRDefault="00A717DB" w:rsidP="00A717DB">
      <w:r w:rsidRPr="00A717DB">
        <w:rPr>
          <w:rFonts w:hint="eastAsia"/>
          <w:b/>
          <w:bCs/>
        </w:rPr>
        <w:t>三、鼓励依法依规筹措重大投资项目资本金</w:t>
      </w:r>
    </w:p>
    <w:p w14:paraId="58B11C97" w14:textId="77777777" w:rsidR="00A717DB" w:rsidRPr="00A717DB" w:rsidRDefault="00A717DB" w:rsidP="00A717DB">
      <w:r w:rsidRPr="00A717DB">
        <w:rPr>
          <w:rFonts w:hint="eastAsia"/>
        </w:rPr>
        <w:t>（七）对基础设施领域和国家鼓励发展的行业，鼓励项目法人和项目投资方通过发行权益型、股权类金融工具，多渠道规范筹措投资项目资本金。</w:t>
      </w:r>
    </w:p>
    <w:p w14:paraId="1DA2AD11" w14:textId="77777777" w:rsidR="00A717DB" w:rsidRPr="00A717DB" w:rsidRDefault="00A717DB" w:rsidP="00A717DB">
      <w:r w:rsidRPr="00A717DB">
        <w:rPr>
          <w:rFonts w:hint="eastAsia"/>
        </w:rPr>
        <w:t>（八）</w:t>
      </w:r>
      <w:r w:rsidRPr="00E25A0B">
        <w:rPr>
          <w:rFonts w:hint="eastAsia"/>
          <w:highlight w:val="yellow"/>
        </w:rPr>
        <w:t>通过发行金融工具等方式筹措的各类资金，按照国家统一的会计制度应当分类为权益工具的，可以认定为投资项目资本金，但不得超过资本金总额的</w:t>
      </w:r>
      <w:r w:rsidRPr="00E25A0B">
        <w:rPr>
          <w:rFonts w:hint="eastAsia"/>
          <w:highlight w:val="yellow"/>
        </w:rPr>
        <w:t>50%</w:t>
      </w:r>
      <w:r w:rsidRPr="00E25A0B">
        <w:rPr>
          <w:rFonts w:hint="eastAsia"/>
          <w:highlight w:val="yellow"/>
        </w:rPr>
        <w:t>。</w:t>
      </w:r>
      <w:r w:rsidRPr="00A717DB">
        <w:rPr>
          <w:rFonts w:hint="eastAsia"/>
        </w:rPr>
        <w:t>存在下列情形之一的，不得认定为投资项目资本金：</w:t>
      </w:r>
    </w:p>
    <w:p w14:paraId="04D62159" w14:textId="77777777" w:rsidR="00A717DB" w:rsidRPr="00A717DB" w:rsidRDefault="00A717DB" w:rsidP="00A717DB">
      <w:r w:rsidRPr="00A717DB">
        <w:rPr>
          <w:rFonts w:hint="eastAsia"/>
        </w:rPr>
        <w:t xml:space="preserve">1. </w:t>
      </w:r>
      <w:r w:rsidRPr="00A717DB">
        <w:rPr>
          <w:rFonts w:hint="eastAsia"/>
        </w:rPr>
        <w:t>存在本息回购承诺、兜底保障等收益附加条件；</w:t>
      </w:r>
    </w:p>
    <w:p w14:paraId="25CA0157" w14:textId="77777777" w:rsidR="00A717DB" w:rsidRPr="00A717DB" w:rsidRDefault="00A717DB" w:rsidP="00A717DB">
      <w:r w:rsidRPr="00A717DB">
        <w:rPr>
          <w:rFonts w:hint="eastAsia"/>
        </w:rPr>
        <w:t xml:space="preserve">2. </w:t>
      </w:r>
      <w:r w:rsidRPr="00A717DB">
        <w:rPr>
          <w:rFonts w:hint="eastAsia"/>
        </w:rPr>
        <w:t>当期债务性资金偿还前，可以分红或取得收益；</w:t>
      </w:r>
    </w:p>
    <w:p w14:paraId="51A22E50" w14:textId="77777777" w:rsidR="00A717DB" w:rsidRPr="00A717DB" w:rsidRDefault="00A717DB" w:rsidP="00A717DB">
      <w:r w:rsidRPr="00A717DB">
        <w:rPr>
          <w:rFonts w:hint="eastAsia"/>
        </w:rPr>
        <w:t xml:space="preserve">3. </w:t>
      </w:r>
      <w:r w:rsidRPr="00A717DB">
        <w:rPr>
          <w:rFonts w:hint="eastAsia"/>
        </w:rPr>
        <w:t>在清算时受偿顺序优先于其他债务性资金。</w:t>
      </w:r>
    </w:p>
    <w:p w14:paraId="55D78662" w14:textId="77777777" w:rsidR="00A717DB" w:rsidRPr="00A717DB" w:rsidRDefault="00A717DB" w:rsidP="00A717DB">
      <w:r w:rsidRPr="00A717DB">
        <w:rPr>
          <w:rFonts w:hint="eastAsia"/>
        </w:rPr>
        <w:t>（九）地方各级政府及其有关部门可统筹使用本级预算资金、上级补助资金等各类财政资金筹集项目资本金，可按有关规定将政府专项债券作为符合条件的重大项目资本金。</w:t>
      </w:r>
    </w:p>
    <w:p w14:paraId="484B36D7" w14:textId="77777777" w:rsidR="00A717DB" w:rsidRPr="00A717DB" w:rsidRDefault="00A717DB" w:rsidP="00A717DB">
      <w:r w:rsidRPr="00A717DB">
        <w:rPr>
          <w:rFonts w:hint="eastAsia"/>
          <w:b/>
          <w:bCs/>
        </w:rPr>
        <w:t>四、严格规范管理，加强风险防范</w:t>
      </w:r>
    </w:p>
    <w:p w14:paraId="0883BCC3" w14:textId="77777777" w:rsidR="00A717DB" w:rsidRPr="00A717DB" w:rsidRDefault="00A717DB" w:rsidP="00A717DB">
      <w:r w:rsidRPr="00A717DB">
        <w:rPr>
          <w:rFonts w:hint="eastAsia"/>
        </w:rPr>
        <w:t>（十）</w:t>
      </w:r>
      <w:r w:rsidRPr="00E25A0B">
        <w:rPr>
          <w:rFonts w:hint="eastAsia"/>
          <w:highlight w:val="yellow"/>
        </w:rPr>
        <w:t>项目借贷资金和不符合国家规定的股东借款、“名股实债”等资金，不得作为投资项目资本金。</w:t>
      </w:r>
      <w:r w:rsidRPr="00A717DB">
        <w:rPr>
          <w:rFonts w:hint="eastAsia"/>
        </w:rPr>
        <w:t>筹措投资项目资本金，不得违规增加地方政府隐性债务，不得违反国家关于国有企业资产负债</w:t>
      </w:r>
      <w:proofErr w:type="gramStart"/>
      <w:r w:rsidRPr="00A717DB">
        <w:rPr>
          <w:rFonts w:hint="eastAsia"/>
        </w:rPr>
        <w:t>率相关</w:t>
      </w:r>
      <w:proofErr w:type="gramEnd"/>
      <w:r w:rsidRPr="00A717DB">
        <w:rPr>
          <w:rFonts w:hint="eastAsia"/>
        </w:rPr>
        <w:t>要求。不得拖欠工程款。</w:t>
      </w:r>
    </w:p>
    <w:p w14:paraId="40ED3279" w14:textId="77777777" w:rsidR="00A717DB" w:rsidRPr="00A717DB" w:rsidRDefault="00A717DB" w:rsidP="00A717DB">
      <w:r w:rsidRPr="00A717DB">
        <w:rPr>
          <w:rFonts w:hint="eastAsia"/>
        </w:rPr>
        <w:t>（十一）金融机构在认定投资项目资本金时，应严格区分投资项目与项目投资方，依据不同的资金来源与投资项目的权责关系判定其权益或债务属性，对资本金的真实性、合</w:t>
      </w:r>
      <w:proofErr w:type="gramStart"/>
      <w:r w:rsidRPr="00A717DB">
        <w:rPr>
          <w:rFonts w:hint="eastAsia"/>
        </w:rPr>
        <w:t>规</w:t>
      </w:r>
      <w:proofErr w:type="gramEnd"/>
      <w:r w:rsidRPr="00A717DB">
        <w:rPr>
          <w:rFonts w:hint="eastAsia"/>
        </w:rPr>
        <w:t>性和投资收益、贷款风险进行全面审查，并自主决定是否发放贷款以及贷款数量和比例。项目单位应当配合金融机构开展投资项目资本金审查工作，提供有关资本金真实性和资金来源的证明材料，并对证明材料的真实性负责。</w:t>
      </w:r>
    </w:p>
    <w:p w14:paraId="66B6172F" w14:textId="77777777" w:rsidR="00A717DB" w:rsidRPr="00A717DB" w:rsidRDefault="00A717DB" w:rsidP="00A717DB">
      <w:r w:rsidRPr="00A717DB">
        <w:rPr>
          <w:rFonts w:hint="eastAsia"/>
        </w:rPr>
        <w:lastRenderedPageBreak/>
        <w:t>（十二）自本通知印发之日起，凡尚未经有关部门审批可行性研究报告、核准项目申请报告、办理备案手续的投资项目，均按本通知执行。已经办理相关手续、尚未开工、金融机构尚未发放贷款的投资项目，可以按本通知调整资金筹措方案，并重新办理审批、核准或备案手续。已与金融机构签订相关贷款合同的投资项目，可按照原合同执行。</w:t>
      </w:r>
    </w:p>
    <w:p w14:paraId="72A44DFF" w14:textId="77777777" w:rsidR="00A717DB" w:rsidRPr="00A717DB" w:rsidRDefault="00A717DB" w:rsidP="00A717DB">
      <w:r w:rsidRPr="00A717DB">
        <w:rPr>
          <w:rFonts w:hint="eastAsia"/>
        </w:rPr>
        <w:t>国务院</w:t>
      </w:r>
      <w:r w:rsidRPr="00A717DB">
        <w:rPr>
          <w:rFonts w:hint="eastAsia"/>
        </w:rPr>
        <w:t xml:space="preserve">              </w:t>
      </w:r>
    </w:p>
    <w:p w14:paraId="24512D5E" w14:textId="77777777" w:rsidR="00A717DB" w:rsidRPr="00A717DB" w:rsidRDefault="00A717DB" w:rsidP="00A717DB">
      <w:r w:rsidRPr="00A717DB">
        <w:rPr>
          <w:rFonts w:hint="eastAsia"/>
        </w:rPr>
        <w:t>2019</w:t>
      </w:r>
      <w:r w:rsidRPr="00A717DB">
        <w:rPr>
          <w:rFonts w:hint="eastAsia"/>
        </w:rPr>
        <w:t>年</w:t>
      </w:r>
      <w:r w:rsidRPr="00A717DB">
        <w:rPr>
          <w:rFonts w:hint="eastAsia"/>
        </w:rPr>
        <w:t>11</w:t>
      </w:r>
      <w:r w:rsidRPr="00A717DB">
        <w:rPr>
          <w:rFonts w:hint="eastAsia"/>
        </w:rPr>
        <w:t>月</w:t>
      </w:r>
      <w:r w:rsidRPr="00A717DB">
        <w:rPr>
          <w:rFonts w:hint="eastAsia"/>
        </w:rPr>
        <w:t>20</w:t>
      </w:r>
      <w:r w:rsidRPr="00A717DB">
        <w:rPr>
          <w:rFonts w:hint="eastAsia"/>
        </w:rPr>
        <w:t>日</w:t>
      </w:r>
      <w:r w:rsidRPr="00A717DB">
        <w:rPr>
          <w:rFonts w:hint="eastAsia"/>
        </w:rPr>
        <w:t> </w:t>
      </w:r>
    </w:p>
    <w:p w14:paraId="2D5EB26B" w14:textId="77777777" w:rsidR="00813CA7" w:rsidRDefault="00813CA7"/>
    <w:sectPr w:rsidR="00813C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0CE1" w14:textId="77777777" w:rsidR="008D7E69" w:rsidRDefault="008D7E69" w:rsidP="00A717DB">
      <w:pPr>
        <w:spacing w:line="240" w:lineRule="auto"/>
      </w:pPr>
      <w:r>
        <w:separator/>
      </w:r>
    </w:p>
  </w:endnote>
  <w:endnote w:type="continuationSeparator" w:id="0">
    <w:p w14:paraId="5240857C" w14:textId="77777777" w:rsidR="008D7E69" w:rsidRDefault="008D7E69" w:rsidP="00A717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D072" w14:textId="77777777" w:rsidR="008D7E69" w:rsidRDefault="008D7E69" w:rsidP="00A717DB">
      <w:pPr>
        <w:spacing w:line="240" w:lineRule="auto"/>
      </w:pPr>
      <w:r>
        <w:separator/>
      </w:r>
    </w:p>
  </w:footnote>
  <w:footnote w:type="continuationSeparator" w:id="0">
    <w:p w14:paraId="248BD594" w14:textId="77777777" w:rsidR="008D7E69" w:rsidRDefault="008D7E69" w:rsidP="00A717D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FB"/>
    <w:rsid w:val="001C278D"/>
    <w:rsid w:val="00813CA7"/>
    <w:rsid w:val="00853654"/>
    <w:rsid w:val="008D7E69"/>
    <w:rsid w:val="00A717DB"/>
    <w:rsid w:val="00DC19FB"/>
    <w:rsid w:val="00E25A0B"/>
    <w:rsid w:val="00EF13FB"/>
    <w:rsid w:val="00F87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67A5204-5015-45B4-B03C-A417BBD4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 w:hAnsi="Times New Roman" w:cstheme="minorBidi"/>
        <w:kern w:val="2"/>
        <w:sz w:val="24"/>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17DB"/>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A717DB"/>
    <w:rPr>
      <w:sz w:val="18"/>
      <w:szCs w:val="18"/>
    </w:rPr>
  </w:style>
  <w:style w:type="paragraph" w:styleId="a5">
    <w:name w:val="footer"/>
    <w:basedOn w:val="a"/>
    <w:link w:val="a6"/>
    <w:uiPriority w:val="99"/>
    <w:unhideWhenUsed/>
    <w:rsid w:val="00A717DB"/>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A717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少斌</dc:creator>
  <cp:keywords/>
  <dc:description/>
  <cp:lastModifiedBy>Shaobin Wang(王少斌)</cp:lastModifiedBy>
  <cp:revision>4</cp:revision>
  <dcterms:created xsi:type="dcterms:W3CDTF">2020-04-01T14:17:00Z</dcterms:created>
  <dcterms:modified xsi:type="dcterms:W3CDTF">2022-09-27T10:27:00Z</dcterms:modified>
</cp:coreProperties>
</file>